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507" w:rsidRPr="008238DA" w:rsidRDefault="002B3507" w:rsidP="00E823F9">
      <w:pPr>
        <w:spacing w:after="0" w:line="240" w:lineRule="auto"/>
        <w:ind w:left="4956" w:firstLine="708"/>
        <w:jc w:val="right"/>
        <w:rPr>
          <w:rFonts w:ascii="Times New Roman" w:eastAsia="Calibri" w:hAnsi="Times New Roman" w:cs="Times New Roman"/>
          <w:sz w:val="24"/>
          <w:szCs w:val="24"/>
        </w:rPr>
      </w:pPr>
      <w:bookmarkStart w:id="0" w:name="_GoBack"/>
      <w:bookmarkEnd w:id="0"/>
      <w:r w:rsidRPr="008238DA">
        <w:rPr>
          <w:rFonts w:ascii="Times New Roman" w:eastAsia="Calibri" w:hAnsi="Times New Roman" w:cs="Times New Roman"/>
          <w:sz w:val="24"/>
          <w:szCs w:val="24"/>
        </w:rPr>
        <w:t xml:space="preserve">Príloha č. </w:t>
      </w:r>
      <w:r>
        <w:rPr>
          <w:rFonts w:ascii="Times New Roman" w:eastAsia="Calibri" w:hAnsi="Times New Roman" w:cs="Times New Roman"/>
          <w:sz w:val="24"/>
          <w:szCs w:val="24"/>
        </w:rPr>
        <w:t>7.2.</w:t>
      </w:r>
    </w:p>
    <w:p w:rsidR="002B3507" w:rsidRDefault="002B3507" w:rsidP="00E76AE9">
      <w:pPr>
        <w:spacing w:after="0" w:line="240" w:lineRule="auto"/>
        <w:rPr>
          <w:rFonts w:ascii="Times New Roman" w:eastAsia="Calibri" w:hAnsi="Times New Roman" w:cs="Times New Roman"/>
          <w:b/>
          <w:sz w:val="24"/>
          <w:szCs w:val="24"/>
        </w:rPr>
      </w:pPr>
    </w:p>
    <w:p w:rsidR="00252CE8" w:rsidRDefault="00252CE8" w:rsidP="00E76AE9">
      <w:pPr>
        <w:spacing w:after="0" w:line="240" w:lineRule="auto"/>
        <w:rPr>
          <w:rFonts w:ascii="Times New Roman" w:eastAsia="Calibri" w:hAnsi="Times New Roman" w:cs="Times New Roman"/>
          <w:b/>
          <w:sz w:val="24"/>
          <w:szCs w:val="24"/>
        </w:rPr>
      </w:pPr>
    </w:p>
    <w:p w:rsidR="00E76AE9" w:rsidRDefault="00E76AE9" w:rsidP="00E76AE9">
      <w:pPr>
        <w:spacing w:after="0" w:line="240" w:lineRule="auto"/>
        <w:rPr>
          <w:rFonts w:ascii="Times New Roman" w:eastAsia="Calibri" w:hAnsi="Times New Roman" w:cs="Times New Roman"/>
          <w:b/>
          <w:sz w:val="24"/>
          <w:szCs w:val="24"/>
        </w:rPr>
      </w:pPr>
      <w:r w:rsidRPr="006C7808">
        <w:rPr>
          <w:rFonts w:ascii="Times New Roman" w:eastAsia="Calibri" w:hAnsi="Times New Roman" w:cs="Times New Roman"/>
          <w:b/>
          <w:sz w:val="24"/>
          <w:szCs w:val="24"/>
        </w:rPr>
        <w:t>II. Otázky a odpovede k distribúcii a zberu jódových profylaktík</w:t>
      </w:r>
    </w:p>
    <w:p w:rsidR="00E76AE9" w:rsidRPr="006C7808" w:rsidRDefault="00E76AE9" w:rsidP="00E76AE9">
      <w:pPr>
        <w:keepNext/>
        <w:keepLines/>
        <w:spacing w:before="240" w:after="0" w:line="259" w:lineRule="auto"/>
        <w:outlineLvl w:val="0"/>
        <w:rPr>
          <w:rFonts w:ascii="Calibri Light" w:eastAsia="Times New Roman" w:hAnsi="Calibri Light" w:cs="Times New Roman"/>
          <w:b/>
          <w:color w:val="2E74B5"/>
          <w:sz w:val="24"/>
          <w:szCs w:val="24"/>
        </w:rPr>
      </w:pPr>
      <w:r w:rsidRPr="006C7808">
        <w:rPr>
          <w:rFonts w:ascii="Calibri Light" w:eastAsia="Times New Roman" w:hAnsi="Calibri Light" w:cs="Times New Roman"/>
          <w:b/>
          <w:color w:val="2E74B5"/>
          <w:sz w:val="24"/>
          <w:szCs w:val="24"/>
        </w:rPr>
        <w:t>Často kladené otázky k výmene jódovej profylaxie</w:t>
      </w:r>
    </w:p>
    <w:p w:rsidR="002B3507" w:rsidRPr="00E76AE9" w:rsidRDefault="002B3507" w:rsidP="002B3507">
      <w:pPr>
        <w:keepNext/>
        <w:keepLines/>
        <w:spacing w:before="120" w:after="0" w:line="259" w:lineRule="auto"/>
        <w:jc w:val="both"/>
        <w:outlineLvl w:val="3"/>
        <w:rPr>
          <w:rFonts w:ascii="Calibri Light" w:eastAsia="Times New Roman" w:hAnsi="Calibri Light" w:cs="Times New Roman"/>
          <w:i/>
          <w:iCs/>
          <w:color w:val="2E74B5"/>
        </w:rPr>
      </w:pPr>
      <w:r>
        <w:rPr>
          <w:rFonts w:ascii="Calibri Light" w:eastAsia="Times New Roman" w:hAnsi="Calibri Light" w:cs="Times New Roman"/>
          <w:i/>
          <w:iCs/>
          <w:color w:val="2E74B5"/>
        </w:rPr>
        <w:t>Aké má zabezpečenie jódovej profylaxie zákonné podmienky?</w:t>
      </w:r>
    </w:p>
    <w:p w:rsidR="002B3507" w:rsidRDefault="002B3507" w:rsidP="002B3507">
      <w:pPr>
        <w:spacing w:after="160" w:line="259" w:lineRule="auto"/>
        <w:jc w:val="both"/>
        <w:rPr>
          <w:rFonts w:ascii="Calibri" w:eastAsia="Calibri" w:hAnsi="Calibri" w:cs="Times New Roman"/>
        </w:rPr>
      </w:pPr>
      <w:r>
        <w:rPr>
          <w:rFonts w:ascii="Calibri" w:eastAsia="Calibri" w:hAnsi="Calibri" w:cs="Times New Roman"/>
        </w:rPr>
        <w:t xml:space="preserve">Zabezpečenie jódovej profylaxie sa realizuje na základe </w:t>
      </w:r>
      <w:r w:rsidRPr="002B3507">
        <w:rPr>
          <w:rFonts w:ascii="Calibri" w:eastAsia="Calibri" w:hAnsi="Calibri" w:cs="Times New Roman"/>
        </w:rPr>
        <w:t xml:space="preserve"> § 16 ods. 1 písm. a) zákona NR SR č. 42/1994 Z. z. o civilnej ochrane v znení neskorších predpisov</w:t>
      </w:r>
      <w:r>
        <w:rPr>
          <w:rFonts w:ascii="Calibri" w:eastAsia="Calibri" w:hAnsi="Calibri" w:cs="Times New Roman"/>
        </w:rPr>
        <w:t>, a to d</w:t>
      </w:r>
      <w:r w:rsidRPr="000839E1">
        <w:rPr>
          <w:rFonts w:ascii="Calibri" w:eastAsia="Calibri" w:hAnsi="Calibri" w:cs="Times New Roman"/>
        </w:rPr>
        <w:t>ržiteľom  povolenia na prevádzku jadrových zariadení AE Bohunice a AE Mochovce, ktorým sú Slovenské elektrárne, a. s.</w:t>
      </w:r>
      <w:r>
        <w:rPr>
          <w:rFonts w:ascii="Calibri" w:eastAsia="Calibri" w:hAnsi="Calibri" w:cs="Times New Roman"/>
        </w:rPr>
        <w:t xml:space="preserve"> podľa § 4 ods. 11 písm. a) bodu 1. </w:t>
      </w:r>
      <w:r w:rsidR="000839E1">
        <w:rPr>
          <w:rFonts w:ascii="Calibri" w:eastAsia="Calibri" w:hAnsi="Calibri" w:cs="Times New Roman"/>
        </w:rPr>
        <w:t>v</w:t>
      </w:r>
      <w:r>
        <w:rPr>
          <w:rFonts w:ascii="Calibri" w:eastAsia="Calibri" w:hAnsi="Calibri" w:cs="Times New Roman"/>
        </w:rPr>
        <w:t xml:space="preserve">yhlášky MV SR č. 533/2006 Z. z. o </w:t>
      </w:r>
      <w:r w:rsidR="000839E1" w:rsidRPr="000839E1">
        <w:rPr>
          <w:rFonts w:ascii="Calibri" w:eastAsia="Calibri" w:hAnsi="Calibri" w:cs="Times New Roman"/>
        </w:rPr>
        <w:t>podrobnostiach o ochrane obyvateľstva pred účinkami nebezpečných látok</w:t>
      </w:r>
      <w:r w:rsidRPr="002B3507">
        <w:rPr>
          <w:rFonts w:ascii="Calibri" w:eastAsia="Calibri" w:hAnsi="Calibri" w:cs="Times New Roman"/>
        </w:rPr>
        <w:t xml:space="preserve"> </w:t>
      </w:r>
      <w:r>
        <w:rPr>
          <w:rFonts w:ascii="Calibri" w:eastAsia="Calibri" w:hAnsi="Calibri" w:cs="Times New Roman"/>
        </w:rPr>
        <w:t xml:space="preserve">sa </w:t>
      </w:r>
      <w:r w:rsidRPr="000839E1">
        <w:rPr>
          <w:rFonts w:ascii="Calibri" w:eastAsia="Calibri" w:hAnsi="Calibri" w:cs="Times New Roman"/>
        </w:rPr>
        <w:t>plánuje  a vopred  zabezpečuje pre obyvateľstvo v oblasti ohrozenia v okolí jadrového zariadenia.</w:t>
      </w:r>
    </w:p>
    <w:p w:rsidR="004037DA" w:rsidRPr="004037DA" w:rsidRDefault="004037DA" w:rsidP="004037DA">
      <w:pPr>
        <w:keepNext/>
        <w:keepLines/>
        <w:spacing w:before="120" w:after="0" w:line="259" w:lineRule="auto"/>
        <w:jc w:val="both"/>
        <w:outlineLvl w:val="3"/>
        <w:rPr>
          <w:rFonts w:ascii="Calibri Light" w:eastAsia="Times New Roman" w:hAnsi="Calibri Light" w:cs="Times New Roman"/>
          <w:i/>
          <w:iCs/>
          <w:color w:val="2E74B5"/>
        </w:rPr>
      </w:pPr>
      <w:r w:rsidRPr="004037DA">
        <w:rPr>
          <w:rFonts w:ascii="Calibri Light" w:eastAsia="Times New Roman" w:hAnsi="Calibri Light" w:cs="Times New Roman"/>
          <w:i/>
          <w:iCs/>
          <w:color w:val="2E74B5"/>
        </w:rPr>
        <w:t>Z akého dôvodu distribúciu profylaxie koordinuje Ministerstvo vnútra SR?</w:t>
      </w:r>
    </w:p>
    <w:p w:rsidR="004037DA" w:rsidRDefault="004037DA" w:rsidP="002B3507">
      <w:pPr>
        <w:spacing w:after="160" w:line="259" w:lineRule="auto"/>
        <w:jc w:val="both"/>
        <w:rPr>
          <w:rFonts w:ascii="Calibri" w:eastAsia="Calibri" w:hAnsi="Calibri" w:cs="Times New Roman"/>
        </w:rPr>
      </w:pPr>
      <w:r>
        <w:rPr>
          <w:rFonts w:ascii="Calibri" w:eastAsia="Calibri" w:hAnsi="Calibri" w:cs="Times New Roman"/>
        </w:rPr>
        <w:t>D</w:t>
      </w:r>
      <w:r w:rsidRPr="000839E1">
        <w:rPr>
          <w:rFonts w:ascii="Calibri" w:eastAsia="Calibri" w:hAnsi="Calibri" w:cs="Times New Roman"/>
        </w:rPr>
        <w:t>ržiteľ  povolenia na prevádzku jadrových zariadení AE Bohunice a AE Mochovce, ktorým sú Slovenské elektrárne</w:t>
      </w:r>
      <w:r>
        <w:rPr>
          <w:rFonts w:ascii="Calibri" w:eastAsia="Calibri" w:hAnsi="Calibri" w:cs="Times New Roman"/>
        </w:rPr>
        <w:t>, a.s. požiadal Ministerstvo vnútra SR o pomoc pri distribúcii a zbere profylaktík</w:t>
      </w:r>
      <w:r w:rsidR="00A81D29" w:rsidRPr="00A81D29">
        <w:rPr>
          <w:rFonts w:ascii="Calibri" w:eastAsia="Calibri" w:hAnsi="Calibri" w:cs="Times New Roman"/>
        </w:rPr>
        <w:t xml:space="preserve"> </w:t>
      </w:r>
      <w:r w:rsidR="00A81D29">
        <w:rPr>
          <w:rFonts w:ascii="Calibri" w:eastAsia="Calibri" w:hAnsi="Calibri" w:cs="Times New Roman"/>
        </w:rPr>
        <w:t xml:space="preserve">pre </w:t>
      </w:r>
      <w:r w:rsidR="00A81D29" w:rsidRPr="000839E1">
        <w:rPr>
          <w:rFonts w:ascii="Calibri" w:eastAsia="Calibri" w:hAnsi="Calibri" w:cs="Times New Roman"/>
        </w:rPr>
        <w:t>obyvateľstvo v oblasti ohrozenia v okolí jadrového zariadenia</w:t>
      </w:r>
      <w:r w:rsidR="00A81D29">
        <w:rPr>
          <w:rFonts w:ascii="Calibri" w:eastAsia="Calibri" w:hAnsi="Calibri" w:cs="Times New Roman"/>
        </w:rPr>
        <w:t xml:space="preserve"> </w:t>
      </w:r>
      <w:r>
        <w:rPr>
          <w:rFonts w:ascii="Calibri" w:eastAsia="Calibri" w:hAnsi="Calibri" w:cs="Times New Roman"/>
        </w:rPr>
        <w:t xml:space="preserve">. Vzhľadom na pozitívne skúsenosti z obdobných aktivít v predchádzajúcich rokoch, distribúcia a zber sú koordinované územne príslušnými okresnými úradmi, podľa </w:t>
      </w:r>
      <w:r w:rsidR="00A81D29">
        <w:rPr>
          <w:rFonts w:ascii="Calibri" w:eastAsia="Calibri" w:hAnsi="Calibri" w:cs="Times New Roman"/>
        </w:rPr>
        <w:t xml:space="preserve">dohodnutých </w:t>
      </w:r>
      <w:r>
        <w:rPr>
          <w:rFonts w:ascii="Calibri" w:eastAsia="Calibri" w:hAnsi="Calibri" w:cs="Times New Roman"/>
        </w:rPr>
        <w:t xml:space="preserve">pravidiel. </w:t>
      </w:r>
    </w:p>
    <w:p w:rsidR="00E76AE9" w:rsidRPr="00E76AE9" w:rsidRDefault="00E76AE9" w:rsidP="002B3507">
      <w:pPr>
        <w:spacing w:after="160" w:line="259" w:lineRule="auto"/>
        <w:jc w:val="both"/>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 xml:space="preserve">Kde </w:t>
      </w:r>
      <w:r w:rsidR="00FB1E34">
        <w:rPr>
          <w:rFonts w:ascii="Calibri Light" w:eastAsia="Times New Roman" w:hAnsi="Calibri Light" w:cs="Times New Roman"/>
          <w:i/>
          <w:iCs/>
          <w:color w:val="2E74B5"/>
        </w:rPr>
        <w:t xml:space="preserve">a kedy </w:t>
      </w:r>
      <w:r w:rsidRPr="00E76AE9">
        <w:rPr>
          <w:rFonts w:ascii="Calibri Light" w:eastAsia="Times New Roman" w:hAnsi="Calibri Light" w:cs="Times New Roman"/>
          <w:i/>
          <w:iCs/>
          <w:color w:val="2E74B5"/>
        </w:rPr>
        <w:t>si mám ísť vyzdvihnúť nov</w:t>
      </w:r>
      <w:r w:rsidR="006C7808">
        <w:rPr>
          <w:rFonts w:ascii="Calibri Light" w:eastAsia="Times New Roman" w:hAnsi="Calibri Light" w:cs="Times New Roman"/>
          <w:i/>
          <w:iCs/>
          <w:color w:val="2E74B5"/>
        </w:rPr>
        <w:t>é</w:t>
      </w:r>
      <w:r w:rsidRPr="00E76AE9">
        <w:rPr>
          <w:rFonts w:ascii="Calibri Light" w:eastAsia="Times New Roman" w:hAnsi="Calibri Light" w:cs="Times New Roman"/>
          <w:i/>
          <w:iCs/>
          <w:color w:val="2E74B5"/>
        </w:rPr>
        <w:t xml:space="preserve"> </w:t>
      </w:r>
      <w:r w:rsidR="006C7808">
        <w:rPr>
          <w:rFonts w:ascii="Calibri Light" w:eastAsia="Times New Roman" w:hAnsi="Calibri Light" w:cs="Times New Roman"/>
          <w:i/>
          <w:iCs/>
          <w:color w:val="2E74B5"/>
        </w:rPr>
        <w:t xml:space="preserve">jódové </w:t>
      </w:r>
      <w:proofErr w:type="spellStart"/>
      <w:r w:rsidRPr="00E76AE9">
        <w:rPr>
          <w:rFonts w:ascii="Calibri Light" w:eastAsia="Times New Roman" w:hAnsi="Calibri Light" w:cs="Times New Roman"/>
          <w:i/>
          <w:iCs/>
          <w:color w:val="2E74B5"/>
        </w:rPr>
        <w:t>profyla</w:t>
      </w:r>
      <w:r w:rsidR="006C7808">
        <w:rPr>
          <w:rFonts w:ascii="Calibri Light" w:eastAsia="Times New Roman" w:hAnsi="Calibri Light" w:cs="Times New Roman"/>
          <w:i/>
          <w:iCs/>
          <w:color w:val="2E74B5"/>
        </w:rPr>
        <w:t>ktiká</w:t>
      </w:r>
      <w:proofErr w:type="spellEnd"/>
      <w:r w:rsidRPr="00E76AE9">
        <w:rPr>
          <w:rFonts w:ascii="Calibri Light" w:eastAsia="Times New Roman" w:hAnsi="Calibri Light" w:cs="Times New Roman"/>
          <w:i/>
          <w:iCs/>
          <w:color w:val="2E74B5"/>
        </w:rPr>
        <w:t>?</w:t>
      </w:r>
    </w:p>
    <w:p w:rsidR="00E76AE9" w:rsidRPr="00E76AE9" w:rsidRDefault="004037DA" w:rsidP="006C7808">
      <w:pPr>
        <w:spacing w:after="160" w:line="259" w:lineRule="auto"/>
        <w:jc w:val="both"/>
        <w:rPr>
          <w:rFonts w:ascii="Calibri" w:eastAsia="Calibri" w:hAnsi="Calibri" w:cs="Times New Roman"/>
        </w:rPr>
      </w:pPr>
      <w:r>
        <w:rPr>
          <w:rFonts w:ascii="Calibri" w:eastAsia="Calibri" w:hAnsi="Calibri" w:cs="Times New Roman"/>
        </w:rPr>
        <w:t>Vo väčšine prípadov n</w:t>
      </w:r>
      <w:r w:rsidR="00E76AE9" w:rsidRPr="00E76AE9">
        <w:rPr>
          <w:rFonts w:ascii="Calibri" w:eastAsia="Calibri" w:hAnsi="Calibri" w:cs="Times New Roman"/>
        </w:rPr>
        <w:t>ov</w:t>
      </w:r>
      <w:r w:rsidR="006C7808">
        <w:rPr>
          <w:rFonts w:ascii="Calibri" w:eastAsia="Calibri" w:hAnsi="Calibri" w:cs="Times New Roman"/>
        </w:rPr>
        <w:t>é</w:t>
      </w:r>
      <w:r w:rsidR="00E76AE9" w:rsidRPr="00E76AE9">
        <w:rPr>
          <w:rFonts w:ascii="Calibri" w:eastAsia="Calibri" w:hAnsi="Calibri" w:cs="Times New Roman"/>
        </w:rPr>
        <w:t xml:space="preserve"> </w:t>
      </w:r>
      <w:proofErr w:type="spellStart"/>
      <w:r w:rsidR="00E76AE9" w:rsidRPr="00E76AE9">
        <w:rPr>
          <w:rFonts w:ascii="Calibri" w:eastAsia="Calibri" w:hAnsi="Calibri" w:cs="Times New Roman"/>
        </w:rPr>
        <w:t>profyla</w:t>
      </w:r>
      <w:r w:rsidR="006C7808">
        <w:rPr>
          <w:rFonts w:ascii="Calibri" w:eastAsia="Calibri" w:hAnsi="Calibri" w:cs="Times New Roman"/>
        </w:rPr>
        <w:t>ktiká</w:t>
      </w:r>
      <w:proofErr w:type="spellEnd"/>
      <w:r w:rsidR="00E76AE9" w:rsidRPr="00E76AE9">
        <w:rPr>
          <w:rFonts w:ascii="Calibri" w:eastAsia="Calibri" w:hAnsi="Calibri" w:cs="Times New Roman"/>
        </w:rPr>
        <w:t xml:space="preserve"> budú distribuovať svojim občanom mestá a obce. Prosím pozorne sledujte informačné kanály, ktoré Vaše mesto či obec používajú – dedinský rozhlas, mestskú televíziu, miestne periodiká a podobne. </w:t>
      </w:r>
      <w:r w:rsidR="00FB1E34">
        <w:rPr>
          <w:rFonts w:ascii="Calibri" w:eastAsia="Calibri" w:hAnsi="Calibri" w:cs="Times New Roman"/>
        </w:rPr>
        <w:t xml:space="preserve">Zároveň môžete pri preberaní nových tabliet odovzdať staré, </w:t>
      </w:r>
      <w:proofErr w:type="spellStart"/>
      <w:r w:rsidR="00FB1E34">
        <w:rPr>
          <w:rFonts w:ascii="Calibri" w:eastAsia="Calibri" w:hAnsi="Calibri" w:cs="Times New Roman"/>
        </w:rPr>
        <w:t>expirované</w:t>
      </w:r>
      <w:proofErr w:type="spellEnd"/>
      <w:r w:rsidR="00FB1E34">
        <w:rPr>
          <w:rFonts w:ascii="Calibri" w:eastAsia="Calibri" w:hAnsi="Calibri" w:cs="Times New Roman"/>
        </w:rPr>
        <w:t xml:space="preserve"> </w:t>
      </w:r>
      <w:proofErr w:type="spellStart"/>
      <w:r w:rsidR="00FB1E34">
        <w:rPr>
          <w:rFonts w:ascii="Calibri" w:eastAsia="Calibri" w:hAnsi="Calibri" w:cs="Times New Roman"/>
        </w:rPr>
        <w:t>profylaktiká</w:t>
      </w:r>
      <w:proofErr w:type="spellEnd"/>
      <w:r w:rsidR="00FB1E34">
        <w:rPr>
          <w:rFonts w:ascii="Calibri" w:eastAsia="Calibri" w:hAnsi="Calibri" w:cs="Times New Roman"/>
        </w:rPr>
        <w:t>.</w:t>
      </w:r>
    </w:p>
    <w:p w:rsidR="00E76AE9" w:rsidRPr="00E76AE9" w:rsidRDefault="00E76AE9" w:rsidP="006C7808">
      <w:pPr>
        <w:keepNext/>
        <w:keepLines/>
        <w:spacing w:before="40" w:after="0" w:line="259" w:lineRule="auto"/>
        <w:jc w:val="both"/>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Čo ak nenájdem star</w:t>
      </w:r>
      <w:r w:rsidR="006C7808">
        <w:rPr>
          <w:rFonts w:ascii="Calibri Light" w:eastAsia="Times New Roman" w:hAnsi="Calibri Light" w:cs="Times New Roman"/>
          <w:i/>
          <w:iCs/>
          <w:color w:val="2E74B5"/>
        </w:rPr>
        <w:t>é</w:t>
      </w:r>
      <w:r w:rsidRPr="00E76AE9">
        <w:rPr>
          <w:rFonts w:ascii="Calibri Light" w:eastAsia="Times New Roman" w:hAnsi="Calibri Light" w:cs="Times New Roman"/>
          <w:i/>
          <w:iCs/>
          <w:color w:val="2E74B5"/>
        </w:rPr>
        <w:t xml:space="preserve"> </w:t>
      </w:r>
      <w:r w:rsidR="006C7808">
        <w:rPr>
          <w:rFonts w:ascii="Calibri Light" w:eastAsia="Times New Roman" w:hAnsi="Calibri Light" w:cs="Times New Roman"/>
          <w:i/>
          <w:iCs/>
          <w:color w:val="2E74B5"/>
        </w:rPr>
        <w:t xml:space="preserve">jódové </w:t>
      </w:r>
      <w:proofErr w:type="spellStart"/>
      <w:r w:rsidRPr="00E76AE9">
        <w:rPr>
          <w:rFonts w:ascii="Calibri Light" w:eastAsia="Times New Roman" w:hAnsi="Calibri Light" w:cs="Times New Roman"/>
          <w:i/>
          <w:iCs/>
          <w:color w:val="2E74B5"/>
        </w:rPr>
        <w:t>profyla</w:t>
      </w:r>
      <w:r w:rsidR="006C7808">
        <w:rPr>
          <w:rFonts w:ascii="Calibri Light" w:eastAsia="Times New Roman" w:hAnsi="Calibri Light" w:cs="Times New Roman"/>
          <w:i/>
          <w:iCs/>
          <w:color w:val="2E74B5"/>
        </w:rPr>
        <w:t>ktiká</w:t>
      </w:r>
      <w:proofErr w:type="spellEnd"/>
      <w:r w:rsidRPr="00E76AE9">
        <w:rPr>
          <w:rFonts w:ascii="Calibri Light" w:eastAsia="Times New Roman" w:hAnsi="Calibri Light" w:cs="Times New Roman"/>
          <w:i/>
          <w:iCs/>
          <w:color w:val="2E74B5"/>
        </w:rPr>
        <w:t>? Vydajú mi nov</w:t>
      </w:r>
      <w:r w:rsidR="006C7808">
        <w:rPr>
          <w:rFonts w:ascii="Calibri Light" w:eastAsia="Times New Roman" w:hAnsi="Calibri Light" w:cs="Times New Roman"/>
          <w:i/>
          <w:iCs/>
          <w:color w:val="2E74B5"/>
        </w:rPr>
        <w:t>é</w:t>
      </w:r>
      <w:r w:rsidRPr="00E76AE9">
        <w:rPr>
          <w:rFonts w:ascii="Calibri Light" w:eastAsia="Times New Roman" w:hAnsi="Calibri Light" w:cs="Times New Roman"/>
          <w:i/>
          <w:iCs/>
          <w:color w:val="2E74B5"/>
        </w:rPr>
        <w:t>?</w:t>
      </w:r>
    </w:p>
    <w:p w:rsidR="00E76AE9" w:rsidRPr="00E76AE9" w:rsidRDefault="00E76AE9" w:rsidP="006C7808">
      <w:pPr>
        <w:spacing w:after="160" w:line="259" w:lineRule="auto"/>
        <w:jc w:val="both"/>
        <w:rPr>
          <w:rFonts w:ascii="Calibri" w:eastAsia="Calibri" w:hAnsi="Calibri" w:cs="Times New Roman"/>
        </w:rPr>
      </w:pPr>
      <w:proofErr w:type="spellStart"/>
      <w:r w:rsidRPr="00E76AE9">
        <w:rPr>
          <w:rFonts w:ascii="Calibri" w:eastAsia="Calibri" w:hAnsi="Calibri" w:cs="Times New Roman"/>
        </w:rPr>
        <w:t>Profyla</w:t>
      </w:r>
      <w:r w:rsidR="006C7808">
        <w:rPr>
          <w:rFonts w:ascii="Calibri" w:eastAsia="Calibri" w:hAnsi="Calibri" w:cs="Times New Roman"/>
        </w:rPr>
        <w:t>ktiká</w:t>
      </w:r>
      <w:proofErr w:type="spellEnd"/>
      <w:r w:rsidR="006C7808">
        <w:rPr>
          <w:rFonts w:ascii="Calibri" w:eastAsia="Calibri" w:hAnsi="Calibri" w:cs="Times New Roman"/>
        </w:rPr>
        <w:t xml:space="preserve"> </w:t>
      </w:r>
      <w:r w:rsidRPr="00E76AE9">
        <w:rPr>
          <w:rFonts w:ascii="Calibri" w:eastAsia="Calibri" w:hAnsi="Calibri" w:cs="Times New Roman"/>
        </w:rPr>
        <w:t xml:space="preserve"> Vám bud</w:t>
      </w:r>
      <w:r w:rsidR="006C7808">
        <w:rPr>
          <w:rFonts w:ascii="Calibri" w:eastAsia="Calibri" w:hAnsi="Calibri" w:cs="Times New Roman"/>
        </w:rPr>
        <w:t>ú</w:t>
      </w:r>
      <w:r w:rsidRPr="00E76AE9">
        <w:rPr>
          <w:rFonts w:ascii="Calibri" w:eastAsia="Calibri" w:hAnsi="Calibri" w:cs="Times New Roman"/>
        </w:rPr>
        <w:t xml:space="preserve"> vydaná aj bez odovzdania star</w:t>
      </w:r>
      <w:r w:rsidR="006C7808">
        <w:rPr>
          <w:rFonts w:ascii="Calibri" w:eastAsia="Calibri" w:hAnsi="Calibri" w:cs="Times New Roman"/>
        </w:rPr>
        <w:t xml:space="preserve">ých </w:t>
      </w:r>
      <w:r w:rsidRPr="00E76AE9">
        <w:rPr>
          <w:rFonts w:ascii="Calibri" w:eastAsia="Calibri" w:hAnsi="Calibri" w:cs="Times New Roman"/>
        </w:rPr>
        <w:t xml:space="preserve"> exspirovan</w:t>
      </w:r>
      <w:r w:rsidR="006C7808">
        <w:rPr>
          <w:rFonts w:ascii="Calibri" w:eastAsia="Calibri" w:hAnsi="Calibri" w:cs="Times New Roman"/>
        </w:rPr>
        <w:t xml:space="preserve">ých tabliet. </w:t>
      </w:r>
      <w:r w:rsidRPr="00E76AE9">
        <w:rPr>
          <w:rFonts w:ascii="Calibri" w:eastAsia="Calibri" w:hAnsi="Calibri" w:cs="Times New Roman"/>
        </w:rPr>
        <w:t xml:space="preserve"> Ak </w:t>
      </w:r>
      <w:r w:rsidR="006C7808">
        <w:rPr>
          <w:rFonts w:ascii="Calibri" w:eastAsia="Calibri" w:hAnsi="Calibri" w:cs="Times New Roman"/>
        </w:rPr>
        <w:t>ich</w:t>
      </w:r>
      <w:r w:rsidRPr="00E76AE9">
        <w:rPr>
          <w:rFonts w:ascii="Calibri" w:eastAsia="Calibri" w:hAnsi="Calibri" w:cs="Times New Roman"/>
        </w:rPr>
        <w:t xml:space="preserve"> nájdete neskôr, môžete </w:t>
      </w:r>
      <w:r w:rsidR="006C7808">
        <w:rPr>
          <w:rFonts w:ascii="Calibri" w:eastAsia="Calibri" w:hAnsi="Calibri" w:cs="Times New Roman"/>
        </w:rPr>
        <w:t>ich</w:t>
      </w:r>
      <w:r w:rsidRPr="00E76AE9">
        <w:rPr>
          <w:rFonts w:ascii="Calibri" w:eastAsia="Calibri" w:hAnsi="Calibri" w:cs="Times New Roman"/>
        </w:rPr>
        <w:t xml:space="preserve"> odovzdať buď na mieste, kde ste si prevzali nov</w:t>
      </w:r>
      <w:r w:rsidR="006C7808">
        <w:rPr>
          <w:rFonts w:ascii="Calibri" w:eastAsia="Calibri" w:hAnsi="Calibri" w:cs="Times New Roman"/>
        </w:rPr>
        <w:t>é</w:t>
      </w:r>
      <w:r w:rsidRPr="00E76AE9">
        <w:rPr>
          <w:rFonts w:ascii="Calibri" w:eastAsia="Calibri" w:hAnsi="Calibri" w:cs="Times New Roman"/>
        </w:rPr>
        <w:t xml:space="preserve">, alebo </w:t>
      </w:r>
      <w:r w:rsidR="006C7808">
        <w:rPr>
          <w:rFonts w:ascii="Calibri" w:eastAsia="Calibri" w:hAnsi="Calibri" w:cs="Times New Roman"/>
        </w:rPr>
        <w:t>tablety</w:t>
      </w:r>
      <w:r w:rsidRPr="00E76AE9">
        <w:rPr>
          <w:rFonts w:ascii="Calibri" w:eastAsia="Calibri" w:hAnsi="Calibri" w:cs="Times New Roman"/>
        </w:rPr>
        <w:t xml:space="preserve"> jednoducho odovzdajte, ako iné staré lieky do lekárne.</w:t>
      </w:r>
    </w:p>
    <w:p w:rsidR="00E76AE9" w:rsidRPr="00E76AE9" w:rsidRDefault="00E76AE9" w:rsidP="006C7808">
      <w:pPr>
        <w:keepNext/>
        <w:keepLines/>
        <w:spacing w:before="40" w:after="0" w:line="259" w:lineRule="auto"/>
        <w:jc w:val="both"/>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Čo ak nestihnem vy</w:t>
      </w:r>
      <w:r w:rsidR="006C7808">
        <w:rPr>
          <w:rFonts w:ascii="Calibri Light" w:eastAsia="Times New Roman" w:hAnsi="Calibri Light" w:cs="Times New Roman"/>
          <w:i/>
          <w:iCs/>
          <w:color w:val="2E74B5"/>
        </w:rPr>
        <w:t xml:space="preserve">zdvihnúť jódové </w:t>
      </w:r>
      <w:proofErr w:type="spellStart"/>
      <w:r w:rsidRPr="00E76AE9">
        <w:rPr>
          <w:rFonts w:ascii="Calibri Light" w:eastAsia="Times New Roman" w:hAnsi="Calibri Light" w:cs="Times New Roman"/>
          <w:i/>
          <w:iCs/>
          <w:color w:val="2E74B5"/>
        </w:rPr>
        <w:t>profyla</w:t>
      </w:r>
      <w:r w:rsidR="006C7808">
        <w:rPr>
          <w:rFonts w:ascii="Calibri Light" w:eastAsia="Times New Roman" w:hAnsi="Calibri Light" w:cs="Times New Roman"/>
          <w:i/>
          <w:iCs/>
          <w:color w:val="2E74B5"/>
        </w:rPr>
        <w:t>ktiká</w:t>
      </w:r>
      <w:proofErr w:type="spellEnd"/>
      <w:r w:rsidRPr="00E76AE9">
        <w:rPr>
          <w:rFonts w:ascii="Calibri Light" w:eastAsia="Times New Roman" w:hAnsi="Calibri Light" w:cs="Times New Roman"/>
          <w:i/>
          <w:iCs/>
          <w:color w:val="2E74B5"/>
        </w:rPr>
        <w:t xml:space="preserve"> do </w:t>
      </w:r>
      <w:r w:rsidR="006C7808">
        <w:rPr>
          <w:rFonts w:ascii="Calibri Light" w:eastAsia="Times New Roman" w:hAnsi="Calibri Light" w:cs="Times New Roman"/>
          <w:i/>
          <w:iCs/>
          <w:color w:val="2E74B5"/>
        </w:rPr>
        <w:t>stanoveného termínu</w:t>
      </w:r>
      <w:r w:rsidRPr="00E76AE9">
        <w:rPr>
          <w:rFonts w:ascii="Calibri Light" w:eastAsia="Times New Roman" w:hAnsi="Calibri Light" w:cs="Times New Roman"/>
          <w:i/>
          <w:iCs/>
          <w:color w:val="2E74B5"/>
        </w:rPr>
        <w:t>?</w:t>
      </w:r>
    </w:p>
    <w:p w:rsidR="00E76AE9" w:rsidRPr="00E76AE9" w:rsidRDefault="00E76AE9" w:rsidP="006C7808">
      <w:pPr>
        <w:spacing w:after="160" w:line="259" w:lineRule="auto"/>
        <w:jc w:val="both"/>
        <w:rPr>
          <w:rFonts w:ascii="Calibri" w:eastAsia="Calibri" w:hAnsi="Calibri" w:cs="Times New Roman"/>
        </w:rPr>
      </w:pPr>
      <w:r w:rsidRPr="00E76AE9">
        <w:rPr>
          <w:rFonts w:ascii="Calibri" w:eastAsia="Calibri" w:hAnsi="Calibri" w:cs="Times New Roman"/>
        </w:rPr>
        <w:t>Nevyzdvihnut</w:t>
      </w:r>
      <w:r w:rsidR="006C7808">
        <w:rPr>
          <w:rFonts w:ascii="Calibri" w:eastAsia="Calibri" w:hAnsi="Calibri" w:cs="Times New Roman"/>
        </w:rPr>
        <w:t>é</w:t>
      </w:r>
      <w:r w:rsidRPr="00E76AE9">
        <w:rPr>
          <w:rFonts w:ascii="Calibri" w:eastAsia="Calibri" w:hAnsi="Calibri" w:cs="Times New Roman"/>
        </w:rPr>
        <w:t xml:space="preserve"> </w:t>
      </w:r>
      <w:r w:rsidR="006C7808">
        <w:rPr>
          <w:rFonts w:ascii="Calibri" w:eastAsia="Calibri" w:hAnsi="Calibri" w:cs="Times New Roman"/>
        </w:rPr>
        <w:t>balenia  jódovej profylaxie</w:t>
      </w:r>
      <w:r w:rsidRPr="00E76AE9">
        <w:rPr>
          <w:rFonts w:ascii="Calibri" w:eastAsia="Calibri" w:hAnsi="Calibri" w:cs="Times New Roman"/>
        </w:rPr>
        <w:t xml:space="preserve"> ostáva</w:t>
      </w:r>
      <w:r w:rsidR="006C7808">
        <w:rPr>
          <w:rFonts w:ascii="Calibri" w:eastAsia="Calibri" w:hAnsi="Calibri" w:cs="Times New Roman"/>
        </w:rPr>
        <w:t>jú</w:t>
      </w:r>
      <w:r w:rsidRPr="00E76AE9">
        <w:rPr>
          <w:rFonts w:ascii="Calibri" w:eastAsia="Calibri" w:hAnsi="Calibri" w:cs="Times New Roman"/>
        </w:rPr>
        <w:t xml:space="preserve"> mestu a obci. Návrh štátnej správy je, aby mali mestá a obce príručnú zásobu profylaxie pre ďalšiu distribúciu na oddelení matriky, kde sa spravidla nahlasuje trvalý pobyt, ale aj registrujú novonarodení.</w:t>
      </w:r>
    </w:p>
    <w:p w:rsidR="00E76AE9" w:rsidRPr="00E76AE9" w:rsidRDefault="00E76AE9" w:rsidP="006C7808">
      <w:pPr>
        <w:keepNext/>
        <w:keepLines/>
        <w:spacing w:before="40" w:after="0" w:line="259" w:lineRule="auto"/>
        <w:jc w:val="both"/>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 xml:space="preserve">Nenahlasoval som si v obci pobyt. Dostanem </w:t>
      </w:r>
      <w:r w:rsidR="006C7808">
        <w:rPr>
          <w:rFonts w:ascii="Calibri Light" w:eastAsia="Times New Roman" w:hAnsi="Calibri Light" w:cs="Times New Roman"/>
          <w:i/>
          <w:iCs/>
          <w:color w:val="2E74B5"/>
        </w:rPr>
        <w:t xml:space="preserve">jódové </w:t>
      </w:r>
      <w:proofErr w:type="spellStart"/>
      <w:r w:rsidRPr="00E76AE9">
        <w:rPr>
          <w:rFonts w:ascii="Calibri Light" w:eastAsia="Times New Roman" w:hAnsi="Calibri Light" w:cs="Times New Roman"/>
          <w:i/>
          <w:iCs/>
          <w:color w:val="2E74B5"/>
        </w:rPr>
        <w:t>profyla</w:t>
      </w:r>
      <w:r w:rsidR="006C7808">
        <w:rPr>
          <w:rFonts w:ascii="Calibri Light" w:eastAsia="Times New Roman" w:hAnsi="Calibri Light" w:cs="Times New Roman"/>
          <w:i/>
          <w:iCs/>
          <w:color w:val="2E74B5"/>
        </w:rPr>
        <w:t>ktiká</w:t>
      </w:r>
      <w:proofErr w:type="spellEnd"/>
      <w:r w:rsidRPr="00E76AE9">
        <w:rPr>
          <w:rFonts w:ascii="Calibri Light" w:eastAsia="Times New Roman" w:hAnsi="Calibri Light" w:cs="Times New Roman"/>
          <w:i/>
          <w:iCs/>
          <w:color w:val="2E74B5"/>
        </w:rPr>
        <w:t>?</w:t>
      </w:r>
    </w:p>
    <w:p w:rsidR="00E76AE9" w:rsidRPr="00E76AE9" w:rsidRDefault="00E76AE9" w:rsidP="006C7808">
      <w:pPr>
        <w:spacing w:after="160" w:line="259" w:lineRule="auto"/>
        <w:jc w:val="both"/>
        <w:rPr>
          <w:rFonts w:ascii="Calibri" w:eastAsia="Calibri" w:hAnsi="Calibri" w:cs="Times New Roman"/>
        </w:rPr>
      </w:pPr>
      <w:r w:rsidRPr="00E76AE9">
        <w:rPr>
          <w:rFonts w:ascii="Calibri" w:eastAsia="Calibri" w:hAnsi="Calibri" w:cs="Times New Roman"/>
        </w:rPr>
        <w:t xml:space="preserve">Nie, ak nemáte v obci trvalý, alebo registrovaný prechodný pobyt, </w:t>
      </w:r>
      <w:r w:rsidR="006C7808">
        <w:rPr>
          <w:rFonts w:ascii="Calibri" w:eastAsia="Calibri" w:hAnsi="Calibri" w:cs="Times New Roman"/>
        </w:rPr>
        <w:t>poskytnuté dočasné útočisko, profy</w:t>
      </w:r>
      <w:r w:rsidRPr="00E76AE9">
        <w:rPr>
          <w:rFonts w:ascii="Calibri" w:eastAsia="Calibri" w:hAnsi="Calibri" w:cs="Times New Roman"/>
        </w:rPr>
        <w:t xml:space="preserve">laxia Vám nebude vydaná. Obce a mestá ale budú vydávať profylaxiu </w:t>
      </w:r>
      <w:proofErr w:type="spellStart"/>
      <w:r w:rsidRPr="00E76AE9">
        <w:rPr>
          <w:rFonts w:ascii="Calibri" w:eastAsia="Calibri" w:hAnsi="Calibri" w:cs="Times New Roman"/>
        </w:rPr>
        <w:t>novoprihláseným</w:t>
      </w:r>
      <w:proofErr w:type="spellEnd"/>
      <w:r w:rsidRPr="00E76AE9">
        <w:rPr>
          <w:rFonts w:ascii="Calibri" w:eastAsia="Calibri" w:hAnsi="Calibri" w:cs="Times New Roman"/>
        </w:rPr>
        <w:t xml:space="preserve"> obyvateľom na oddelení matriky.</w:t>
      </w:r>
      <w:r w:rsidR="006C7808" w:rsidRPr="00150BE8">
        <w:rPr>
          <w:rFonts w:ascii="Times New Roman" w:eastAsia="Calibri" w:hAnsi="Times New Roman" w:cs="Times New Roman"/>
          <w:sz w:val="24"/>
          <w:szCs w:val="24"/>
        </w:rPr>
        <w:t xml:space="preserve"> </w:t>
      </w:r>
      <w:r w:rsidRPr="00E76AE9">
        <w:rPr>
          <w:rFonts w:ascii="Calibri" w:eastAsia="Calibri" w:hAnsi="Calibri" w:cs="Times New Roman"/>
        </w:rPr>
        <w:t>Pre tento účel majú možnosť vyžiadať si doplnenie svojich zásob profylaxie z rezervy, ktorá je vytvorená (10% z celkového požadovaného počtu obstaraných balení).</w:t>
      </w:r>
    </w:p>
    <w:p w:rsid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Ktorých obcí sa výmena profylaxie týka?</w:t>
      </w:r>
    </w:p>
    <w:p w:rsidR="00A9306A" w:rsidRPr="00A9306A" w:rsidRDefault="00A9306A" w:rsidP="00E76AE9">
      <w:pPr>
        <w:keepNext/>
        <w:keepLines/>
        <w:spacing w:before="40" w:after="0" w:line="259" w:lineRule="auto"/>
        <w:outlineLvl w:val="3"/>
        <w:rPr>
          <w:rFonts w:ascii="Calibri" w:eastAsia="Calibri" w:hAnsi="Calibri" w:cs="Times New Roman"/>
        </w:rPr>
      </w:pPr>
      <w:r w:rsidRPr="00A9306A">
        <w:rPr>
          <w:rFonts w:ascii="Calibri" w:eastAsia="Calibri" w:hAnsi="Calibri" w:cs="Times New Roman"/>
        </w:rPr>
        <w:t xml:space="preserve">Zoznam obcí je v prílohe </w:t>
      </w:r>
    </w:p>
    <w:p w:rsidR="00E76AE9" w:rsidRPr="00A9306A" w:rsidRDefault="006C7808" w:rsidP="00A9306A">
      <w:pPr>
        <w:keepNext/>
        <w:keepLines/>
        <w:spacing w:before="240" w:after="0" w:line="259" w:lineRule="auto"/>
        <w:jc w:val="both"/>
        <w:outlineLvl w:val="0"/>
        <w:rPr>
          <w:rFonts w:ascii="Calibri Light" w:eastAsia="Times New Roman" w:hAnsi="Calibri Light" w:cs="Times New Roman"/>
          <w:b/>
          <w:color w:val="2E74B5"/>
          <w:sz w:val="24"/>
          <w:szCs w:val="24"/>
        </w:rPr>
      </w:pPr>
      <w:r w:rsidRPr="006C7808">
        <w:rPr>
          <w:rFonts w:ascii="Calibri Light" w:eastAsia="Times New Roman" w:hAnsi="Calibri Light" w:cs="Times New Roman"/>
          <w:b/>
          <w:color w:val="2E74B5"/>
          <w:sz w:val="24"/>
          <w:szCs w:val="24"/>
        </w:rPr>
        <w:t>Často kladené otázky k</w:t>
      </w:r>
      <w:r w:rsidRPr="00A9306A">
        <w:rPr>
          <w:rFonts w:ascii="Calibri Light" w:eastAsia="Times New Roman" w:hAnsi="Calibri Light" w:cs="Times New Roman"/>
          <w:b/>
          <w:color w:val="2E74B5"/>
          <w:sz w:val="24"/>
          <w:szCs w:val="24"/>
        </w:rPr>
        <w:t xml:space="preserve"> u</w:t>
      </w:r>
      <w:r w:rsidR="00E76AE9" w:rsidRPr="00A9306A">
        <w:rPr>
          <w:rFonts w:ascii="Calibri Light" w:eastAsia="Times New Roman" w:hAnsi="Calibri Light" w:cs="Times New Roman"/>
          <w:b/>
          <w:color w:val="2E74B5"/>
          <w:sz w:val="24"/>
          <w:szCs w:val="24"/>
        </w:rPr>
        <w:t>žiti</w:t>
      </w:r>
      <w:r w:rsidRPr="00A9306A">
        <w:rPr>
          <w:rFonts w:ascii="Calibri Light" w:eastAsia="Times New Roman" w:hAnsi="Calibri Light" w:cs="Times New Roman"/>
          <w:b/>
          <w:color w:val="2E74B5"/>
          <w:sz w:val="24"/>
          <w:szCs w:val="24"/>
        </w:rPr>
        <w:t>u</w:t>
      </w:r>
      <w:r w:rsidR="00E76AE9" w:rsidRPr="00A9306A">
        <w:rPr>
          <w:rFonts w:ascii="Calibri Light" w:eastAsia="Times New Roman" w:hAnsi="Calibri Light" w:cs="Times New Roman"/>
          <w:b/>
          <w:color w:val="2E74B5"/>
          <w:sz w:val="24"/>
          <w:szCs w:val="24"/>
        </w:rPr>
        <w:t xml:space="preserve"> profylaxie</w:t>
      </w:r>
    </w:p>
    <w:p w:rsidR="00E76AE9" w:rsidRPr="00E76AE9" w:rsidRDefault="00E76AE9" w:rsidP="00A9306A">
      <w:pPr>
        <w:keepNext/>
        <w:keepLines/>
        <w:spacing w:before="40" w:after="0" w:line="259" w:lineRule="auto"/>
        <w:jc w:val="both"/>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Prečo sa používa jódová profylaxia?</w:t>
      </w:r>
    </w:p>
    <w:p w:rsidR="00694A2D" w:rsidRPr="00E76AE9" w:rsidRDefault="00694A2D" w:rsidP="00694A2D">
      <w:pPr>
        <w:spacing w:after="160" w:line="259" w:lineRule="auto"/>
        <w:rPr>
          <w:rFonts w:ascii="Calibri" w:eastAsia="Calibri" w:hAnsi="Calibri" w:cs="Times New Roman"/>
        </w:rPr>
      </w:pPr>
      <w:r>
        <w:rPr>
          <w:rFonts w:ascii="Calibri" w:eastAsia="Calibri" w:hAnsi="Calibri" w:cs="Times New Roman"/>
        </w:rPr>
        <w:t>Pravdepodobnosť havárie v jadrovej elektrárni s únikom rádioaktívnych látok do okolia je veľmi nízka. Ak by však k takejto situácii došlo</w:t>
      </w:r>
      <w:r w:rsidRPr="00E76AE9">
        <w:rPr>
          <w:rFonts w:ascii="Calibri" w:eastAsia="Calibri" w:hAnsi="Calibri" w:cs="Times New Roman"/>
        </w:rPr>
        <w:t xml:space="preserve">, v skorej fáze (rádovo niekoľko dní), </w:t>
      </w:r>
      <w:r>
        <w:rPr>
          <w:rFonts w:ascii="Calibri" w:eastAsia="Calibri" w:hAnsi="Calibri" w:cs="Times New Roman"/>
        </w:rPr>
        <w:t xml:space="preserve">by </w:t>
      </w:r>
      <w:r w:rsidRPr="00E76AE9">
        <w:rPr>
          <w:rFonts w:ascii="Calibri" w:eastAsia="Calibri" w:hAnsi="Calibri" w:cs="Times New Roman"/>
        </w:rPr>
        <w:t xml:space="preserve">sa na ožiarení obyvateľov </w:t>
      </w:r>
      <w:r w:rsidRPr="00E76AE9">
        <w:rPr>
          <w:rFonts w:ascii="Calibri" w:eastAsia="Calibri" w:hAnsi="Calibri" w:cs="Times New Roman"/>
        </w:rPr>
        <w:lastRenderedPageBreak/>
        <w:t>významnou mierou podieľa</w:t>
      </w:r>
      <w:r>
        <w:rPr>
          <w:rFonts w:ascii="Calibri" w:eastAsia="Calibri" w:hAnsi="Calibri" w:cs="Times New Roman"/>
        </w:rPr>
        <w:t>li</w:t>
      </w:r>
      <w:r w:rsidRPr="00E76AE9">
        <w:rPr>
          <w:rFonts w:ascii="Calibri" w:eastAsia="Calibri" w:hAnsi="Calibri" w:cs="Times New Roman"/>
        </w:rPr>
        <w:t xml:space="preserve"> rádioizotopy jódu. Jód je prchavá látka, ktorá </w:t>
      </w:r>
      <w:r>
        <w:rPr>
          <w:rFonts w:ascii="Calibri" w:eastAsia="Calibri" w:hAnsi="Calibri" w:cs="Times New Roman"/>
        </w:rPr>
        <w:t xml:space="preserve">by </w:t>
      </w:r>
      <w:r w:rsidRPr="00E76AE9">
        <w:rPr>
          <w:rFonts w:ascii="Calibri" w:eastAsia="Calibri" w:hAnsi="Calibri" w:cs="Times New Roman"/>
        </w:rPr>
        <w:t xml:space="preserve">pri porušení tesností bariér v </w:t>
      </w:r>
      <w:r>
        <w:rPr>
          <w:rFonts w:ascii="Calibri" w:eastAsia="Calibri" w:hAnsi="Calibri" w:cs="Times New Roman"/>
        </w:rPr>
        <w:t>elektrárni</w:t>
      </w:r>
      <w:r w:rsidRPr="00E76AE9">
        <w:rPr>
          <w:rFonts w:ascii="Calibri" w:eastAsia="Calibri" w:hAnsi="Calibri" w:cs="Times New Roman"/>
        </w:rPr>
        <w:t xml:space="preserve"> unik</w:t>
      </w:r>
      <w:r>
        <w:rPr>
          <w:rFonts w:ascii="Calibri" w:eastAsia="Calibri" w:hAnsi="Calibri" w:cs="Times New Roman"/>
        </w:rPr>
        <w:t>ala</w:t>
      </w:r>
      <w:r w:rsidRPr="00E76AE9">
        <w:rPr>
          <w:rFonts w:ascii="Calibri" w:eastAsia="Calibri" w:hAnsi="Calibri" w:cs="Times New Roman"/>
        </w:rPr>
        <w:t xml:space="preserve"> do okolia spolu so vzácnymi plynmi.</w:t>
      </w:r>
    </w:p>
    <w:p w:rsidR="00694A2D" w:rsidRPr="00E76AE9" w:rsidRDefault="00694A2D" w:rsidP="00694A2D">
      <w:pPr>
        <w:spacing w:after="160" w:line="259" w:lineRule="auto"/>
        <w:jc w:val="both"/>
        <w:rPr>
          <w:rFonts w:ascii="Calibri" w:eastAsia="Calibri" w:hAnsi="Calibri" w:cs="Times New Roman"/>
        </w:rPr>
      </w:pPr>
      <w:r w:rsidRPr="00E76AE9">
        <w:rPr>
          <w:rFonts w:ascii="Calibri" w:eastAsia="Calibri" w:hAnsi="Calibri" w:cs="Times New Roman"/>
        </w:rPr>
        <w:t xml:space="preserve">Riziko, ktoré predstavuje rádioaktívny jód je špecifické. </w:t>
      </w:r>
      <w:r>
        <w:rPr>
          <w:rFonts w:ascii="Calibri" w:eastAsia="Calibri" w:hAnsi="Calibri" w:cs="Times New Roman"/>
        </w:rPr>
        <w:t>Pri vdýchnutí (</w:t>
      </w:r>
      <w:r w:rsidRPr="00E76AE9">
        <w:rPr>
          <w:rFonts w:ascii="Calibri" w:eastAsia="Calibri" w:hAnsi="Calibri" w:cs="Times New Roman"/>
        </w:rPr>
        <w:t>inhalácii</w:t>
      </w:r>
      <w:r>
        <w:rPr>
          <w:rFonts w:ascii="Calibri" w:eastAsia="Calibri" w:hAnsi="Calibri" w:cs="Times New Roman"/>
        </w:rPr>
        <w:t>)</w:t>
      </w:r>
      <w:r w:rsidRPr="00E76AE9">
        <w:rPr>
          <w:rFonts w:ascii="Calibri" w:eastAsia="Calibri" w:hAnsi="Calibri" w:cs="Times New Roman"/>
        </w:rPr>
        <w:t xml:space="preserve">  alebo </w:t>
      </w:r>
      <w:r>
        <w:rPr>
          <w:rFonts w:ascii="Calibri" w:eastAsia="Calibri" w:hAnsi="Calibri" w:cs="Times New Roman"/>
        </w:rPr>
        <w:t>požití (</w:t>
      </w:r>
      <w:proofErr w:type="spellStart"/>
      <w:r w:rsidRPr="00E76AE9">
        <w:rPr>
          <w:rFonts w:ascii="Calibri" w:eastAsia="Calibri" w:hAnsi="Calibri" w:cs="Times New Roman"/>
        </w:rPr>
        <w:t>ingescii</w:t>
      </w:r>
      <w:proofErr w:type="spellEnd"/>
      <w:r w:rsidRPr="00E76AE9">
        <w:rPr>
          <w:rFonts w:ascii="Calibri" w:eastAsia="Calibri" w:hAnsi="Calibri" w:cs="Times New Roman"/>
        </w:rPr>
        <w:t>) jódu dochádza k jeho hromadeniu v štítnej žľaze, a to bez ohľadu na to, či je jód rádioaktívny alebo nie. Ak je jód, ktorý sa dostal do organizmu</w:t>
      </w:r>
      <w:r>
        <w:rPr>
          <w:rFonts w:ascii="Calibri" w:eastAsia="Calibri" w:hAnsi="Calibri" w:cs="Times New Roman"/>
        </w:rPr>
        <w:t>,</w:t>
      </w:r>
      <w:r w:rsidRPr="00E76AE9">
        <w:rPr>
          <w:rFonts w:ascii="Calibri" w:eastAsia="Calibri" w:hAnsi="Calibri" w:cs="Times New Roman"/>
        </w:rPr>
        <w:t xml:space="preserve"> rádioaktívny a hromadí sa v štítnej žľaze, vzhľadom na malý rozmer žľazy, </w:t>
      </w:r>
      <w:r>
        <w:rPr>
          <w:rFonts w:ascii="Calibri" w:eastAsia="Calibri" w:hAnsi="Calibri" w:cs="Times New Roman"/>
        </w:rPr>
        <w:t>je to vlastne</w:t>
      </w:r>
      <w:r w:rsidRPr="00E76AE9">
        <w:rPr>
          <w:rFonts w:ascii="Calibri" w:eastAsia="Calibri" w:hAnsi="Calibri" w:cs="Times New Roman"/>
        </w:rPr>
        <w:t xml:space="preserve"> rádioaktívny žiarič, ktorý v prvom rade ožaruje a ohrozuje samotnú štítnu žľazu. V ľudskom organizme sa nachádza od 20 do 50 mg jódu. Z celkového množstva sa v štítnej žľaze nachádza 10 – 15 mg (t.j. 20-30%). Jód je potrebný pre produkciu hormónov štítnej žľazy.</w:t>
      </w:r>
    </w:p>
    <w:p w:rsidR="00E76AE9" w:rsidRPr="00E76AE9" w:rsidRDefault="00E76AE9" w:rsidP="00A9306A">
      <w:pPr>
        <w:keepNext/>
        <w:keepLines/>
        <w:spacing w:before="40" w:after="0" w:line="259" w:lineRule="auto"/>
        <w:jc w:val="both"/>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Ako profylaxia chráni?</w:t>
      </w:r>
    </w:p>
    <w:p w:rsidR="00694A2D" w:rsidRDefault="00694A2D" w:rsidP="00694A2D">
      <w:pPr>
        <w:keepNext/>
        <w:keepLines/>
        <w:spacing w:before="40" w:after="0" w:line="259" w:lineRule="auto"/>
        <w:jc w:val="both"/>
        <w:outlineLvl w:val="3"/>
        <w:rPr>
          <w:rFonts w:ascii="Calibri" w:eastAsia="Calibri" w:hAnsi="Calibri" w:cs="Times New Roman"/>
        </w:rPr>
      </w:pPr>
      <w:r w:rsidRPr="00E76AE9">
        <w:rPr>
          <w:rFonts w:ascii="Calibri" w:eastAsia="Calibri" w:hAnsi="Calibri" w:cs="Times New Roman"/>
        </w:rPr>
        <w:t xml:space="preserve">Účinným preventívnym opatrením v takomto prípade je nasýtiť (saturovať) štítnu žľazu nerádioaktívnym jódom </w:t>
      </w:r>
      <w:r>
        <w:rPr>
          <w:rFonts w:ascii="Calibri" w:eastAsia="Calibri" w:hAnsi="Calibri" w:cs="Times New Roman"/>
        </w:rPr>
        <w:t xml:space="preserve">ešte </w:t>
      </w:r>
      <w:r w:rsidRPr="00E76AE9">
        <w:rPr>
          <w:rFonts w:ascii="Calibri" w:eastAsia="Calibri" w:hAnsi="Calibri" w:cs="Times New Roman"/>
        </w:rPr>
        <w:t>pred</w:t>
      </w:r>
      <w:r>
        <w:rPr>
          <w:rFonts w:ascii="Calibri" w:eastAsia="Calibri" w:hAnsi="Calibri" w:cs="Times New Roman"/>
        </w:rPr>
        <w:t xml:space="preserve"> </w:t>
      </w:r>
      <w:r w:rsidRPr="00E76AE9">
        <w:rPr>
          <w:rFonts w:ascii="Calibri" w:eastAsia="Calibri" w:hAnsi="Calibri" w:cs="Times New Roman"/>
        </w:rPr>
        <w:t>tým, ako sa v štítnej žľaze začne rádioaktívny jód hromadiť. V oblasti ohrozenia</w:t>
      </w:r>
      <w:r>
        <w:rPr>
          <w:rFonts w:ascii="Calibri" w:eastAsia="Calibri" w:hAnsi="Calibri" w:cs="Times New Roman"/>
        </w:rPr>
        <w:t xml:space="preserve"> jadrovej elektrárne (21-kilometrové okolie elektrárne AE Bohunice V2 a 20 km okolie Mochoviec)</w:t>
      </w:r>
      <w:r w:rsidRPr="00E76AE9">
        <w:rPr>
          <w:rFonts w:ascii="Calibri" w:eastAsia="Calibri" w:hAnsi="Calibri" w:cs="Times New Roman"/>
        </w:rPr>
        <w:t xml:space="preserve"> je distribuovaný neaktívny jód vo forme tabletiek jodidu draselného, aby ho obyvatelia mali k dispozícii a mohli ho použiť</w:t>
      </w:r>
      <w:r>
        <w:rPr>
          <w:rFonts w:ascii="Calibri" w:eastAsia="Calibri" w:hAnsi="Calibri" w:cs="Times New Roman"/>
        </w:rPr>
        <w:t>, ak to by to bolo potrebné</w:t>
      </w:r>
      <w:r w:rsidRPr="00E76AE9">
        <w:rPr>
          <w:rFonts w:ascii="Calibri" w:eastAsia="Calibri" w:hAnsi="Calibri" w:cs="Times New Roman"/>
        </w:rPr>
        <w:t xml:space="preserve">. Nasýtená štítna žľaza potom rádioaktívny jód prijíma len </w:t>
      </w:r>
      <w:r>
        <w:rPr>
          <w:rFonts w:ascii="Calibri" w:eastAsia="Calibri" w:hAnsi="Calibri" w:cs="Times New Roman"/>
        </w:rPr>
        <w:t>minimálne</w:t>
      </w:r>
      <w:r w:rsidRPr="00E76AE9">
        <w:rPr>
          <w:rFonts w:ascii="Calibri" w:eastAsia="Calibri" w:hAnsi="Calibri" w:cs="Times New Roman"/>
        </w:rPr>
        <w:t xml:space="preserve">, </w:t>
      </w:r>
      <w:r>
        <w:rPr>
          <w:rFonts w:ascii="Calibri" w:eastAsia="Calibri" w:hAnsi="Calibri" w:cs="Times New Roman"/>
        </w:rPr>
        <w:t>preto sa</w:t>
      </w:r>
      <w:r w:rsidRPr="00E76AE9">
        <w:rPr>
          <w:rFonts w:ascii="Calibri" w:eastAsia="Calibri" w:hAnsi="Calibri" w:cs="Times New Roman"/>
        </w:rPr>
        <w:t xml:space="preserve"> rádioaktívny jód </w:t>
      </w:r>
      <w:r>
        <w:rPr>
          <w:rFonts w:ascii="Calibri" w:eastAsia="Calibri" w:hAnsi="Calibri" w:cs="Times New Roman"/>
        </w:rPr>
        <w:t xml:space="preserve">z tela </w:t>
      </w:r>
      <w:r w:rsidRPr="00E76AE9">
        <w:rPr>
          <w:rFonts w:ascii="Calibri" w:eastAsia="Calibri" w:hAnsi="Calibri" w:cs="Times New Roman"/>
        </w:rPr>
        <w:t>vylúči</w:t>
      </w:r>
    </w:p>
    <w:p w:rsidR="00E76AE9" w:rsidRP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Kedy profylaxiu užiť?</w:t>
      </w:r>
    </w:p>
    <w:p w:rsidR="00694A2D" w:rsidRPr="00E76AE9" w:rsidRDefault="00694A2D" w:rsidP="00694A2D">
      <w:pPr>
        <w:spacing w:after="160" w:line="259" w:lineRule="auto"/>
        <w:jc w:val="both"/>
        <w:rPr>
          <w:rFonts w:ascii="Calibri" w:eastAsia="Calibri" w:hAnsi="Calibri" w:cs="Times New Roman"/>
        </w:rPr>
      </w:pPr>
      <w:r w:rsidRPr="00E76AE9">
        <w:rPr>
          <w:rFonts w:ascii="Calibri" w:eastAsia="Calibri" w:hAnsi="Calibri" w:cs="Times New Roman"/>
        </w:rPr>
        <w:t>Vtedy, keď príslušné orgány – vláda / úrad miestnej samosprávy / orgány civilnej ochrany / úrad verejného zdravotníctva – vydajú pokyn na jej užitie.</w:t>
      </w:r>
    </w:p>
    <w:p w:rsidR="00694A2D" w:rsidRPr="00E76AE9" w:rsidRDefault="00694A2D" w:rsidP="00694A2D">
      <w:pPr>
        <w:spacing w:after="160" w:line="259" w:lineRule="auto"/>
        <w:jc w:val="both"/>
        <w:rPr>
          <w:rFonts w:ascii="Calibri" w:eastAsia="Calibri" w:hAnsi="Calibri" w:cs="Times New Roman"/>
        </w:rPr>
      </w:pPr>
      <w:r>
        <w:rPr>
          <w:rFonts w:ascii="Calibri" w:eastAsia="Calibri" w:hAnsi="Calibri" w:cs="Times New Roman"/>
        </w:rPr>
        <w:t xml:space="preserve">Predčasné užitie </w:t>
      </w:r>
      <w:r w:rsidRPr="00E76AE9">
        <w:rPr>
          <w:rFonts w:ascii="Calibri" w:eastAsia="Calibri" w:hAnsi="Calibri" w:cs="Times New Roman"/>
        </w:rPr>
        <w:t>jódu</w:t>
      </w:r>
      <w:r>
        <w:rPr>
          <w:rFonts w:ascii="Calibri" w:eastAsia="Calibri" w:hAnsi="Calibri" w:cs="Times New Roman"/>
        </w:rPr>
        <w:t xml:space="preserve"> sa neodporúča</w:t>
      </w:r>
      <w:r w:rsidRPr="00E76AE9">
        <w:rPr>
          <w:rFonts w:ascii="Calibri" w:eastAsia="Calibri" w:hAnsi="Calibri" w:cs="Times New Roman"/>
        </w:rPr>
        <w:t xml:space="preserve">, </w:t>
      </w:r>
      <w:r>
        <w:rPr>
          <w:rFonts w:ascii="Calibri" w:eastAsia="Calibri" w:hAnsi="Calibri" w:cs="Times New Roman"/>
        </w:rPr>
        <w:t xml:space="preserve">lebo potom </w:t>
      </w:r>
      <w:r w:rsidRPr="00E76AE9">
        <w:rPr>
          <w:rFonts w:ascii="Calibri" w:eastAsia="Calibri" w:hAnsi="Calibri" w:cs="Times New Roman"/>
        </w:rPr>
        <w:t>nemusí byť dostatočne účinný, keď to bude skutočne potrebné, a nebudete už mať k dispozícii dostatok dávok. Nasýtenie štítnej žľazy neaktívnym jódom je účinné len obmedzenú dobu. Ak je organizmus vystavený rádioaktívneho jódu v ovzduší dlhšiu dobu</w:t>
      </w:r>
      <w:r>
        <w:rPr>
          <w:rFonts w:ascii="Calibri" w:eastAsia="Calibri" w:hAnsi="Calibri" w:cs="Times New Roman"/>
        </w:rPr>
        <w:t>,</w:t>
      </w:r>
      <w:r w:rsidRPr="00E76AE9">
        <w:rPr>
          <w:rFonts w:ascii="Calibri" w:eastAsia="Calibri" w:hAnsi="Calibri" w:cs="Times New Roman"/>
        </w:rPr>
        <w:t xml:space="preserve"> môže byť potrebné profylaxiu opakovať. Z toho dôvodu sa každému obyvateľovi vydávajú do domácnosti dve dávky profylaxie.</w:t>
      </w:r>
    </w:p>
    <w:p w:rsidR="00E76AE9" w:rsidRP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Aké dávky stabilného jodidu draselného sú potrebné?</w:t>
      </w:r>
    </w:p>
    <w:p w:rsidR="00E76AE9" w:rsidRDefault="00E76AE9" w:rsidP="00E76AE9">
      <w:pPr>
        <w:spacing w:after="160" w:line="259" w:lineRule="auto"/>
        <w:rPr>
          <w:rFonts w:ascii="Calibri" w:eastAsia="Calibri" w:hAnsi="Calibri" w:cs="Times New Roman"/>
        </w:rPr>
      </w:pPr>
      <w:r>
        <w:rPr>
          <w:rFonts w:ascii="Calibri" w:eastAsia="Calibri" w:hAnsi="Calibri" w:cs="Times New Roman"/>
        </w:rPr>
        <w:t xml:space="preserve">Jódové tablety </w:t>
      </w:r>
      <w:r w:rsidR="00694A2D">
        <w:rPr>
          <w:rFonts w:ascii="Calibri" w:eastAsia="Calibri" w:hAnsi="Calibri" w:cs="Times New Roman"/>
        </w:rPr>
        <w:t xml:space="preserve">je potrebné </w:t>
      </w:r>
      <w:r>
        <w:rPr>
          <w:rFonts w:ascii="Calibri" w:eastAsia="Calibri" w:hAnsi="Calibri" w:cs="Times New Roman"/>
        </w:rPr>
        <w:t xml:space="preserve">užívať podľa pokynov uvedených v Príbalovom letáku k lieku s názvom „Jodid draselný G.L: </w:t>
      </w:r>
      <w:proofErr w:type="spellStart"/>
      <w:r>
        <w:rPr>
          <w:rFonts w:ascii="Calibri" w:eastAsia="Calibri" w:hAnsi="Calibri" w:cs="Times New Roman"/>
        </w:rPr>
        <w:t>Pharma</w:t>
      </w:r>
      <w:proofErr w:type="spellEnd"/>
      <w:r>
        <w:rPr>
          <w:rFonts w:ascii="Calibri" w:eastAsia="Calibri" w:hAnsi="Calibri" w:cs="Times New Roman"/>
        </w:rPr>
        <w:t xml:space="preserve">  65 mg tablety“.</w:t>
      </w:r>
    </w:p>
    <w:p w:rsidR="00E76AE9" w:rsidRPr="00E76AE9" w:rsidRDefault="00E76AE9" w:rsidP="00021AAB">
      <w:pPr>
        <w:widowControl w:val="0"/>
        <w:spacing w:after="120" w:line="285" w:lineRule="auto"/>
        <w:jc w:val="both"/>
        <w:rPr>
          <w:rFonts w:ascii="Calibri" w:eastAsia="Calibri" w:hAnsi="Calibri" w:cs="Times New Roman"/>
        </w:rPr>
      </w:pPr>
      <w:r w:rsidRPr="00E76AE9">
        <w:rPr>
          <w:rFonts w:ascii="Calibri" w:eastAsia="Calibri" w:hAnsi="Calibri" w:cs="Times New Roman"/>
        </w:rPr>
        <w:t>Užitie vyšších dávok jodidu draselného, ako je uvedené nezvyšuje ochranný efekt. Ak to radiačná situácia bude vyžadovať, kompetentný orgán obyvateľom oznámi, aby po 24 alebo 48 hodinách užili ešte polovičnú dávku jodidu draselného.</w:t>
      </w:r>
    </w:p>
    <w:p w:rsidR="00E76AE9" w:rsidRP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Môže mať užitie jódových tabliet škodlivé účinky?</w:t>
      </w:r>
    </w:p>
    <w:p w:rsidR="00E76AE9" w:rsidRPr="00E76AE9" w:rsidRDefault="00E76AE9" w:rsidP="00A9306A">
      <w:pPr>
        <w:spacing w:after="160" w:line="259" w:lineRule="auto"/>
        <w:jc w:val="both"/>
        <w:rPr>
          <w:rFonts w:ascii="Calibri" w:eastAsia="Calibri" w:hAnsi="Calibri" w:cs="Times New Roman"/>
        </w:rPr>
      </w:pPr>
      <w:r w:rsidRPr="00E76AE9">
        <w:rPr>
          <w:rFonts w:ascii="Calibri" w:eastAsia="Calibri" w:hAnsi="Calibri" w:cs="Times New Roman"/>
        </w:rPr>
        <w:t xml:space="preserve">Jódová profylaxia sa v prípade radiačnej havárie vykonáva u všetkých osôb vrátane </w:t>
      </w:r>
      <w:r w:rsidR="00A9306A">
        <w:rPr>
          <w:rFonts w:ascii="Calibri" w:eastAsia="Calibri" w:hAnsi="Calibri" w:cs="Times New Roman"/>
        </w:rPr>
        <w:t xml:space="preserve">tehotných             </w:t>
      </w:r>
      <w:r w:rsidRPr="00E76AE9">
        <w:rPr>
          <w:rFonts w:ascii="Calibri" w:eastAsia="Calibri" w:hAnsi="Calibri" w:cs="Times New Roman"/>
        </w:rPr>
        <w:t xml:space="preserve"> a dojčiacich žien. Výnimku tvoria osoby precitlivené na jódové preparáty alebo tie, ktoré sa liečili alebo liečia na poruchy funkcie štítnej žľazy. Vedľajšie účinky sú veľmi zriedkavé a z hľadiska zdravia nie sú závažné.</w:t>
      </w:r>
    </w:p>
    <w:p w:rsidR="00E76AE9" w:rsidRP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Čo robiť, keď mám po užití zdravotné ťažkosti?</w:t>
      </w:r>
    </w:p>
    <w:p w:rsidR="00E76AE9" w:rsidRPr="00E76AE9" w:rsidRDefault="00E76AE9" w:rsidP="00A9306A">
      <w:pPr>
        <w:spacing w:after="160" w:line="259" w:lineRule="auto"/>
        <w:jc w:val="both"/>
        <w:rPr>
          <w:rFonts w:ascii="Calibri" w:eastAsia="Calibri" w:hAnsi="Calibri" w:cs="Times New Roman"/>
        </w:rPr>
      </w:pPr>
      <w:r w:rsidRPr="00E76AE9">
        <w:rPr>
          <w:rFonts w:ascii="Calibri" w:eastAsia="Calibri" w:hAnsi="Calibri" w:cs="Times New Roman"/>
        </w:rPr>
        <w:t xml:space="preserve">Osoby, ktoré sa obávajú vedľajších účinkov a žijú v oblasti ohrozenia, </w:t>
      </w:r>
      <w:r>
        <w:rPr>
          <w:rFonts w:ascii="Calibri" w:eastAsia="Calibri" w:hAnsi="Calibri" w:cs="Times New Roman"/>
        </w:rPr>
        <w:t xml:space="preserve">nájdu potrebné informácie v príbalovom letáku k lieku </w:t>
      </w:r>
      <w:r w:rsidRPr="00E76AE9">
        <w:rPr>
          <w:rFonts w:ascii="Calibri" w:eastAsia="Calibri" w:hAnsi="Calibri" w:cs="Times New Roman"/>
        </w:rPr>
        <w:t xml:space="preserve">s </w:t>
      </w:r>
      <w:r>
        <w:rPr>
          <w:rFonts w:ascii="Calibri" w:eastAsia="Calibri" w:hAnsi="Calibri" w:cs="Times New Roman"/>
        </w:rPr>
        <w:t xml:space="preserve">lieku s názvom „Jodid draselný G.L: </w:t>
      </w:r>
      <w:proofErr w:type="spellStart"/>
      <w:r>
        <w:rPr>
          <w:rFonts w:ascii="Calibri" w:eastAsia="Calibri" w:hAnsi="Calibri" w:cs="Times New Roman"/>
        </w:rPr>
        <w:t>Pharma</w:t>
      </w:r>
      <w:proofErr w:type="spellEnd"/>
      <w:r>
        <w:rPr>
          <w:rFonts w:ascii="Calibri" w:eastAsia="Calibri" w:hAnsi="Calibri" w:cs="Times New Roman"/>
        </w:rPr>
        <w:t xml:space="preserve">  65 mg tablety“. Taktiež sa </w:t>
      </w:r>
      <w:r w:rsidRPr="00E76AE9">
        <w:rPr>
          <w:rFonts w:ascii="Calibri" w:eastAsia="Calibri" w:hAnsi="Calibri" w:cs="Times New Roman"/>
        </w:rPr>
        <w:t xml:space="preserve"> môžu vopred informovať o možných vedľajších účinkoch u svojho </w:t>
      </w:r>
      <w:r>
        <w:rPr>
          <w:rFonts w:ascii="Calibri" w:eastAsia="Calibri" w:hAnsi="Calibri" w:cs="Times New Roman"/>
        </w:rPr>
        <w:t xml:space="preserve">lekárnika alebo </w:t>
      </w:r>
      <w:r w:rsidRPr="00E76AE9">
        <w:rPr>
          <w:rFonts w:ascii="Calibri" w:eastAsia="Calibri" w:hAnsi="Calibri" w:cs="Times New Roman"/>
        </w:rPr>
        <w:t xml:space="preserve">lekára. </w:t>
      </w:r>
    </w:p>
    <w:p w:rsidR="00E76AE9" w:rsidRP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Čo urobiť, keď sme v úkryte a nemáme dostatočné množstvo tabliet pre všetky osoby?</w:t>
      </w:r>
    </w:p>
    <w:p w:rsidR="00E76AE9" w:rsidRPr="00E76AE9" w:rsidRDefault="00E76AE9" w:rsidP="00A9306A">
      <w:pPr>
        <w:spacing w:after="160" w:line="259" w:lineRule="auto"/>
        <w:jc w:val="both"/>
        <w:rPr>
          <w:rFonts w:ascii="Calibri" w:eastAsia="Calibri" w:hAnsi="Calibri" w:cs="Times New Roman"/>
        </w:rPr>
      </w:pPr>
      <w:r w:rsidRPr="00E76AE9">
        <w:rPr>
          <w:rFonts w:ascii="Calibri" w:eastAsia="Calibri" w:hAnsi="Calibri" w:cs="Times New Roman"/>
        </w:rPr>
        <w:t xml:space="preserve">Prednostne dať </w:t>
      </w:r>
      <w:proofErr w:type="spellStart"/>
      <w:r w:rsidRPr="00E76AE9">
        <w:rPr>
          <w:rFonts w:ascii="Calibri" w:eastAsia="Calibri" w:hAnsi="Calibri" w:cs="Times New Roman"/>
        </w:rPr>
        <w:t>profylaktiká</w:t>
      </w:r>
      <w:proofErr w:type="spellEnd"/>
      <w:r w:rsidRPr="00E76AE9">
        <w:rPr>
          <w:rFonts w:ascii="Calibri" w:eastAsia="Calibri" w:hAnsi="Calibri" w:cs="Times New Roman"/>
        </w:rPr>
        <w:t xml:space="preserve"> deťom - sú citlivejšie. Svetová zdravotnícka organizácia konštatovala, že osobám starším ako 40 rokov je potrebné dávať </w:t>
      </w:r>
      <w:proofErr w:type="spellStart"/>
      <w:r w:rsidRPr="00E76AE9">
        <w:rPr>
          <w:rFonts w:ascii="Calibri" w:eastAsia="Calibri" w:hAnsi="Calibri" w:cs="Times New Roman"/>
        </w:rPr>
        <w:t>profylaktiká</w:t>
      </w:r>
      <w:proofErr w:type="spellEnd"/>
      <w:r w:rsidRPr="00E76AE9">
        <w:rPr>
          <w:rFonts w:ascii="Calibri" w:eastAsia="Calibri" w:hAnsi="Calibri" w:cs="Times New Roman"/>
        </w:rPr>
        <w:t xml:space="preserve"> len vtedy, ak sa očakáva veľmi vysoká dávka v štítnej žľaze (okolo 5 </w:t>
      </w:r>
      <w:proofErr w:type="spellStart"/>
      <w:r w:rsidRPr="00E76AE9">
        <w:rPr>
          <w:rFonts w:ascii="Calibri" w:eastAsia="Calibri" w:hAnsi="Calibri" w:cs="Times New Roman"/>
        </w:rPr>
        <w:t>Gy</w:t>
      </w:r>
      <w:proofErr w:type="spellEnd"/>
      <w:r w:rsidRPr="00E76AE9">
        <w:rPr>
          <w:rFonts w:ascii="Calibri" w:eastAsia="Calibri" w:hAnsi="Calibri" w:cs="Times New Roman"/>
        </w:rPr>
        <w:t>). Naše predpisy zatiaľ takéto obmedzenie profylaxie neuvádzajú.</w:t>
      </w:r>
    </w:p>
    <w:p w:rsidR="00E76AE9" w:rsidRPr="00A9306A" w:rsidRDefault="00A9306A" w:rsidP="00A9306A">
      <w:pPr>
        <w:keepNext/>
        <w:keepLines/>
        <w:spacing w:before="240" w:after="0" w:line="259" w:lineRule="auto"/>
        <w:jc w:val="both"/>
        <w:outlineLvl w:val="0"/>
        <w:rPr>
          <w:rFonts w:ascii="Calibri Light" w:eastAsia="Times New Roman" w:hAnsi="Calibri Light" w:cs="Times New Roman"/>
          <w:b/>
          <w:color w:val="2E74B5"/>
          <w:sz w:val="24"/>
          <w:szCs w:val="24"/>
        </w:rPr>
      </w:pPr>
      <w:r w:rsidRPr="006C7808">
        <w:rPr>
          <w:rFonts w:ascii="Calibri Light" w:eastAsia="Times New Roman" w:hAnsi="Calibri Light" w:cs="Times New Roman"/>
          <w:b/>
          <w:color w:val="2E74B5"/>
          <w:sz w:val="24"/>
          <w:szCs w:val="24"/>
        </w:rPr>
        <w:lastRenderedPageBreak/>
        <w:t xml:space="preserve">Často kladené otázky </w:t>
      </w:r>
      <w:r>
        <w:rPr>
          <w:rFonts w:ascii="Calibri Light" w:eastAsia="Times New Roman" w:hAnsi="Calibri Light" w:cs="Times New Roman"/>
          <w:b/>
          <w:color w:val="2E74B5"/>
          <w:sz w:val="24"/>
          <w:szCs w:val="24"/>
        </w:rPr>
        <w:t>k s</w:t>
      </w:r>
      <w:r w:rsidR="00E76AE9" w:rsidRPr="00A9306A">
        <w:rPr>
          <w:rFonts w:ascii="Calibri Light" w:eastAsia="Times New Roman" w:hAnsi="Calibri Light" w:cs="Times New Roman"/>
          <w:b/>
          <w:color w:val="2E74B5"/>
          <w:sz w:val="24"/>
          <w:szCs w:val="24"/>
        </w:rPr>
        <w:t>ystém</w:t>
      </w:r>
      <w:r>
        <w:rPr>
          <w:rFonts w:ascii="Calibri Light" w:eastAsia="Times New Roman" w:hAnsi="Calibri Light" w:cs="Times New Roman"/>
          <w:b/>
          <w:color w:val="2E74B5"/>
          <w:sz w:val="24"/>
          <w:szCs w:val="24"/>
        </w:rPr>
        <w:t>u</w:t>
      </w:r>
      <w:r w:rsidR="00E76AE9" w:rsidRPr="00A9306A">
        <w:rPr>
          <w:rFonts w:ascii="Calibri Light" w:eastAsia="Times New Roman" w:hAnsi="Calibri Light" w:cs="Times New Roman"/>
          <w:b/>
          <w:color w:val="2E74B5"/>
          <w:sz w:val="24"/>
          <w:szCs w:val="24"/>
        </w:rPr>
        <w:t xml:space="preserve"> ochrany obyvateľstva</w:t>
      </w:r>
    </w:p>
    <w:p w:rsidR="00E76AE9" w:rsidRP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Prečo sa profylaxia distribuuje do domácností?</w:t>
      </w:r>
    </w:p>
    <w:p w:rsidR="00E76AE9" w:rsidRPr="00E76AE9" w:rsidRDefault="00E76AE9" w:rsidP="00A9306A">
      <w:pPr>
        <w:spacing w:after="160" w:line="259" w:lineRule="auto"/>
        <w:jc w:val="both"/>
        <w:rPr>
          <w:rFonts w:ascii="Calibri" w:eastAsia="Calibri" w:hAnsi="Calibri" w:cs="Times New Roman"/>
        </w:rPr>
      </w:pPr>
      <w:r w:rsidRPr="00E76AE9">
        <w:rPr>
          <w:rFonts w:ascii="Calibri" w:eastAsia="Calibri" w:hAnsi="Calibri" w:cs="Times New Roman"/>
        </w:rPr>
        <w:t>Aby sa skrátil reakčný čas v prípade veľkej jadrovej havárie. Sú aj iné stratégie distribúcie jódovej profylaxie – napríklad do lekární (ide o liečivo), alebo do skladov civilnej ochrany. Slovensko sa rozhodlo pre túto stratégiu</w:t>
      </w:r>
      <w:r w:rsidR="00A9306A">
        <w:rPr>
          <w:rFonts w:ascii="Calibri" w:eastAsia="Calibri" w:hAnsi="Calibri" w:cs="Times New Roman"/>
        </w:rPr>
        <w:t xml:space="preserve"> – distribúciu do domácností, škôl, pracovísk a pod.</w:t>
      </w:r>
      <w:r w:rsidRPr="00E76AE9">
        <w:rPr>
          <w:rFonts w:ascii="Calibri" w:eastAsia="Calibri" w:hAnsi="Calibri" w:cs="Times New Roman"/>
        </w:rPr>
        <w:t xml:space="preserve"> Aj v tomto prípade existujú riziká – napríklad neprevzatie jódovej profylaxie, prípadne jej nevhodné užitie. Prínosy sú najmä vo včasnom užití pred vystavením organizmu rádioaktívnemu jódu, ak by k havárii došlo.</w:t>
      </w:r>
    </w:p>
    <w:p w:rsidR="00E76AE9" w:rsidRP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Prečo sa distribuuje len v regiónoch v okolí jadrových elektrární?</w:t>
      </w:r>
    </w:p>
    <w:p w:rsidR="00E76AE9" w:rsidRPr="00E76AE9" w:rsidRDefault="00E76AE9" w:rsidP="00E76AE9">
      <w:pPr>
        <w:spacing w:after="160" w:line="259" w:lineRule="auto"/>
        <w:rPr>
          <w:rFonts w:ascii="Calibri" w:eastAsia="Calibri" w:hAnsi="Calibri" w:cs="Times New Roman"/>
        </w:rPr>
      </w:pPr>
      <w:r w:rsidRPr="00E76AE9">
        <w:rPr>
          <w:rFonts w:ascii="Calibri" w:eastAsia="Calibri" w:hAnsi="Calibri" w:cs="Times New Roman"/>
        </w:rPr>
        <w:t>Výroba a distribúcia jódovej profylaxie sú spojené s určitými nákladmi. Distribúcia v oblasti ohrozenia je snaha o primeranú prípravu vzhľadom na možné riziko.</w:t>
      </w:r>
    </w:p>
    <w:p w:rsidR="00E76AE9" w:rsidRP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Aké iné opatrenia na ochranu obyvateľstva existujú?</w:t>
      </w:r>
    </w:p>
    <w:p w:rsidR="00E76AE9" w:rsidRPr="00E76AE9" w:rsidRDefault="00E76AE9" w:rsidP="00A9306A">
      <w:pPr>
        <w:spacing w:after="160" w:line="259" w:lineRule="auto"/>
        <w:jc w:val="both"/>
        <w:rPr>
          <w:rFonts w:ascii="Calibri" w:eastAsia="Calibri" w:hAnsi="Calibri" w:cs="Times New Roman"/>
        </w:rPr>
      </w:pPr>
      <w:r w:rsidRPr="00E76AE9">
        <w:rPr>
          <w:rFonts w:ascii="Calibri" w:eastAsia="Calibri" w:hAnsi="Calibri" w:cs="Times New Roman"/>
        </w:rPr>
        <w:t>V prípade expozície voči akejkoľvek nebezpečnej látke existujú tri jednoduché pravidlá, ako jej predísť, resp. znížiť riziko poškodenia zdravia:</w:t>
      </w:r>
    </w:p>
    <w:p w:rsidR="00694A2D" w:rsidRPr="00E76AE9" w:rsidRDefault="00694A2D" w:rsidP="00694A2D">
      <w:pPr>
        <w:spacing w:after="0" w:line="259" w:lineRule="auto"/>
        <w:ind w:left="567"/>
        <w:rPr>
          <w:rFonts w:ascii="Calibri" w:eastAsia="Calibri" w:hAnsi="Calibri" w:cs="Times New Roman"/>
        </w:rPr>
      </w:pPr>
      <w:r w:rsidRPr="00E76AE9">
        <w:rPr>
          <w:rFonts w:ascii="Calibri" w:eastAsia="Calibri" w:hAnsi="Calibri" w:cs="Times New Roman"/>
        </w:rPr>
        <w:t xml:space="preserve">1) </w:t>
      </w:r>
      <w:r w:rsidRPr="000F3F34">
        <w:rPr>
          <w:rFonts w:ascii="Calibri" w:eastAsia="Calibri" w:hAnsi="Calibri" w:cs="Times New Roman"/>
          <w:b/>
          <w:bCs/>
        </w:rPr>
        <w:t>bariéry</w:t>
      </w:r>
      <w:r w:rsidRPr="00E76AE9">
        <w:rPr>
          <w:rFonts w:ascii="Calibri" w:eastAsia="Calibri" w:hAnsi="Calibri" w:cs="Times New Roman"/>
        </w:rPr>
        <w:t xml:space="preserve"> – uzavrieť nebezpečnú látku tak, aby neopustila určené priestory – toto je princíp, ktorý sa používa pri bežnej prevádzke jadrových elektrární. V prípade jadrových havárií sem potom patria opatrenia</w:t>
      </w:r>
      <w:r>
        <w:rPr>
          <w:rFonts w:ascii="Calibri" w:eastAsia="Calibri" w:hAnsi="Calibri" w:cs="Times New Roman"/>
        </w:rPr>
        <w:t xml:space="preserve"> ako</w:t>
      </w:r>
      <w:r w:rsidRPr="00E76AE9">
        <w:rPr>
          <w:rFonts w:ascii="Calibri" w:eastAsia="Calibri" w:hAnsi="Calibri" w:cs="Times New Roman"/>
        </w:rPr>
        <w:t xml:space="preserve"> ukryti</w:t>
      </w:r>
      <w:r>
        <w:rPr>
          <w:rFonts w:ascii="Calibri" w:eastAsia="Calibri" w:hAnsi="Calibri" w:cs="Times New Roman"/>
        </w:rPr>
        <w:t>e</w:t>
      </w:r>
      <w:r w:rsidRPr="00E76AE9">
        <w:rPr>
          <w:rFonts w:ascii="Calibri" w:eastAsia="Calibri" w:hAnsi="Calibri" w:cs="Times New Roman"/>
        </w:rPr>
        <w:t>, ale aj jódov</w:t>
      </w:r>
      <w:r>
        <w:rPr>
          <w:rFonts w:ascii="Calibri" w:eastAsia="Calibri" w:hAnsi="Calibri" w:cs="Times New Roman"/>
        </w:rPr>
        <w:t>á</w:t>
      </w:r>
      <w:r w:rsidRPr="00E76AE9">
        <w:rPr>
          <w:rFonts w:ascii="Calibri" w:eastAsia="Calibri" w:hAnsi="Calibri" w:cs="Times New Roman"/>
        </w:rPr>
        <w:t xml:space="preserve"> profylaxi</w:t>
      </w:r>
      <w:r>
        <w:rPr>
          <w:rFonts w:ascii="Calibri" w:eastAsia="Calibri" w:hAnsi="Calibri" w:cs="Times New Roman"/>
        </w:rPr>
        <w:t>a</w:t>
      </w:r>
      <w:r w:rsidRPr="00E76AE9">
        <w:rPr>
          <w:rFonts w:ascii="Calibri" w:eastAsia="Calibri" w:hAnsi="Calibri" w:cs="Times New Roman"/>
        </w:rPr>
        <w:t xml:space="preserve"> (stabilný jód je bariérou pre ukladanie rádioaktívneho jódu v štítnej žľaze)</w:t>
      </w:r>
    </w:p>
    <w:p w:rsidR="00694A2D" w:rsidRPr="00E76AE9" w:rsidRDefault="00694A2D" w:rsidP="00694A2D">
      <w:pPr>
        <w:spacing w:after="0" w:line="259" w:lineRule="auto"/>
        <w:ind w:left="567"/>
        <w:rPr>
          <w:rFonts w:ascii="Calibri" w:eastAsia="Calibri" w:hAnsi="Calibri" w:cs="Times New Roman"/>
        </w:rPr>
      </w:pPr>
      <w:r w:rsidRPr="00E76AE9">
        <w:rPr>
          <w:rFonts w:ascii="Calibri" w:eastAsia="Calibri" w:hAnsi="Calibri" w:cs="Times New Roman"/>
        </w:rPr>
        <w:t xml:space="preserve">2) </w:t>
      </w:r>
      <w:r w:rsidRPr="000F3F34">
        <w:rPr>
          <w:rFonts w:ascii="Calibri" w:eastAsia="Calibri" w:hAnsi="Calibri" w:cs="Times New Roman"/>
          <w:b/>
          <w:bCs/>
        </w:rPr>
        <w:t>čas</w:t>
      </w:r>
      <w:r>
        <w:rPr>
          <w:rFonts w:ascii="Calibri" w:eastAsia="Calibri" w:hAnsi="Calibri" w:cs="Times New Roman"/>
        </w:rPr>
        <w:t xml:space="preserve"> - </w:t>
      </w:r>
      <w:r w:rsidRPr="00E76AE9">
        <w:rPr>
          <w:rFonts w:ascii="Calibri" w:eastAsia="Calibri" w:hAnsi="Calibri" w:cs="Times New Roman"/>
        </w:rPr>
        <w:t>expozíci</w:t>
      </w:r>
      <w:r>
        <w:rPr>
          <w:rFonts w:ascii="Calibri" w:eastAsia="Calibri" w:hAnsi="Calibri" w:cs="Times New Roman"/>
        </w:rPr>
        <w:t>e</w:t>
      </w:r>
      <w:r w:rsidRPr="00E76AE9">
        <w:rPr>
          <w:rFonts w:ascii="Calibri" w:eastAsia="Calibri" w:hAnsi="Calibri" w:cs="Times New Roman"/>
        </w:rPr>
        <w:t xml:space="preserve"> skrátiť na </w:t>
      </w:r>
      <w:r>
        <w:rPr>
          <w:rFonts w:ascii="Calibri" w:eastAsia="Calibri" w:hAnsi="Calibri" w:cs="Times New Roman"/>
        </w:rPr>
        <w:t xml:space="preserve">minimum </w:t>
      </w:r>
      <w:r w:rsidRPr="00E76AE9">
        <w:rPr>
          <w:rFonts w:ascii="Calibri" w:eastAsia="Calibri" w:hAnsi="Calibri" w:cs="Times New Roman"/>
        </w:rPr>
        <w:t>– používa sa vtedy, keď nie je možné, alebo želateľné vyhnúť sa žiareniu – napr. pri diagnostike v medicíne</w:t>
      </w:r>
    </w:p>
    <w:p w:rsidR="00694A2D" w:rsidRPr="00E76AE9" w:rsidRDefault="00694A2D" w:rsidP="00694A2D">
      <w:pPr>
        <w:spacing w:after="160" w:line="259" w:lineRule="auto"/>
        <w:ind w:left="567"/>
        <w:rPr>
          <w:rFonts w:ascii="Calibri" w:eastAsia="Calibri" w:hAnsi="Calibri" w:cs="Times New Roman"/>
        </w:rPr>
      </w:pPr>
      <w:r w:rsidRPr="00E76AE9">
        <w:rPr>
          <w:rFonts w:ascii="Calibri" w:eastAsia="Calibri" w:hAnsi="Calibri" w:cs="Times New Roman"/>
        </w:rPr>
        <w:t xml:space="preserve">3) </w:t>
      </w:r>
      <w:r w:rsidRPr="000F3F34">
        <w:rPr>
          <w:rFonts w:ascii="Calibri" w:eastAsia="Calibri" w:hAnsi="Calibri" w:cs="Times New Roman"/>
          <w:b/>
          <w:bCs/>
        </w:rPr>
        <w:t>vzdialenosť</w:t>
      </w:r>
      <w:r>
        <w:rPr>
          <w:rFonts w:ascii="Calibri" w:eastAsia="Calibri" w:hAnsi="Calibri" w:cs="Times New Roman"/>
        </w:rPr>
        <w:t xml:space="preserve"> - </w:t>
      </w:r>
      <w:r w:rsidRPr="00E76AE9">
        <w:rPr>
          <w:rFonts w:ascii="Calibri" w:eastAsia="Calibri" w:hAnsi="Calibri" w:cs="Times New Roman"/>
        </w:rPr>
        <w:t>vzdialiť sa z dosahu nebezpečnej látky – opatrenia dočasnej evakuácie alebo presídlenia</w:t>
      </w:r>
      <w:r>
        <w:rPr>
          <w:rFonts w:ascii="Calibri" w:eastAsia="Calibri" w:hAnsi="Calibri" w:cs="Times New Roman"/>
        </w:rPr>
        <w:t>, ako</w:t>
      </w:r>
      <w:r w:rsidRPr="00E76AE9">
        <w:rPr>
          <w:rFonts w:ascii="Calibri" w:eastAsia="Calibri" w:hAnsi="Calibri" w:cs="Times New Roman"/>
        </w:rPr>
        <w:t xml:space="preserve"> a</w:t>
      </w:r>
      <w:r>
        <w:rPr>
          <w:rFonts w:ascii="Calibri" w:eastAsia="Calibri" w:hAnsi="Calibri" w:cs="Times New Roman"/>
        </w:rPr>
        <w:t>j</w:t>
      </w:r>
      <w:r w:rsidRPr="00E76AE9">
        <w:rPr>
          <w:rFonts w:ascii="Calibri" w:eastAsia="Calibri" w:hAnsi="Calibri" w:cs="Times New Roman"/>
        </w:rPr>
        <w:t> zákaz konzumácie nechránenej vody a potravín</w:t>
      </w:r>
    </w:p>
    <w:p w:rsidR="00E76AE9" w:rsidRPr="00E76AE9" w:rsidRDefault="00E76AE9" w:rsidP="00E76AE9">
      <w:pPr>
        <w:keepNext/>
        <w:keepLines/>
        <w:spacing w:before="40" w:after="0" w:line="259" w:lineRule="auto"/>
        <w:outlineLvl w:val="3"/>
        <w:rPr>
          <w:rFonts w:ascii="Calibri Light" w:eastAsia="Times New Roman" w:hAnsi="Calibri Light" w:cs="Times New Roman"/>
          <w:i/>
          <w:iCs/>
          <w:color w:val="2E74B5"/>
        </w:rPr>
      </w:pPr>
      <w:r w:rsidRPr="00E76AE9">
        <w:rPr>
          <w:rFonts w:ascii="Calibri Light" w:eastAsia="Times New Roman" w:hAnsi="Calibri Light" w:cs="Times New Roman"/>
          <w:i/>
          <w:iCs/>
          <w:color w:val="2E74B5"/>
        </w:rPr>
        <w:t>Ako nakladať s distribuovanými tabletkami?</w:t>
      </w:r>
    </w:p>
    <w:p w:rsidR="00694A2D" w:rsidRDefault="00694A2D" w:rsidP="00694A2D">
      <w:pPr>
        <w:spacing w:after="160" w:line="259" w:lineRule="auto"/>
        <w:rPr>
          <w:rFonts w:ascii="Calibri" w:eastAsia="Calibri" w:hAnsi="Calibri" w:cs="Times New Roman"/>
        </w:rPr>
      </w:pPr>
      <w:r>
        <w:rPr>
          <w:rFonts w:ascii="Calibri" w:eastAsia="Calibri" w:hAnsi="Calibri" w:cs="Times New Roman"/>
        </w:rPr>
        <w:t xml:space="preserve">Liek je potrebné skladovať mimo dohľadu a dosahu detí.  </w:t>
      </w:r>
      <w:r w:rsidRPr="00E76AE9">
        <w:rPr>
          <w:rFonts w:ascii="Calibri" w:eastAsia="Calibri" w:hAnsi="Calibri" w:cs="Times New Roman"/>
        </w:rPr>
        <w:t>Veľmi dôležité je pamätať si</w:t>
      </w:r>
      <w:r>
        <w:rPr>
          <w:rFonts w:ascii="Calibri" w:eastAsia="Calibri" w:hAnsi="Calibri" w:cs="Times New Roman"/>
        </w:rPr>
        <w:t>,</w:t>
      </w:r>
      <w:r w:rsidRPr="00E76AE9">
        <w:rPr>
          <w:rFonts w:ascii="Calibri" w:eastAsia="Calibri" w:hAnsi="Calibri" w:cs="Times New Roman"/>
        </w:rPr>
        <w:t xml:space="preserve"> kde sú tabletky uložené. </w:t>
      </w:r>
      <w:r>
        <w:rPr>
          <w:rFonts w:ascii="Calibri" w:eastAsia="Calibri" w:hAnsi="Calibri" w:cs="Times New Roman"/>
        </w:rPr>
        <w:t xml:space="preserve">Uschováva sa v pôvodnom obale na ochranu pred svetlom a vlhkosťou pri teplote do 25 °C. </w:t>
      </w:r>
      <w:r w:rsidRPr="00E76AE9">
        <w:rPr>
          <w:rFonts w:ascii="Calibri" w:eastAsia="Calibri" w:hAnsi="Calibri" w:cs="Times New Roman"/>
        </w:rPr>
        <w:t xml:space="preserve">Vhodné je </w:t>
      </w:r>
      <w:r>
        <w:rPr>
          <w:rFonts w:ascii="Calibri" w:eastAsia="Calibri" w:hAnsi="Calibri" w:cs="Times New Roman"/>
        </w:rPr>
        <w:t xml:space="preserve">liek uschovávať </w:t>
      </w:r>
      <w:r w:rsidRPr="00E76AE9">
        <w:rPr>
          <w:rFonts w:ascii="Calibri" w:eastAsia="Calibri" w:hAnsi="Calibri" w:cs="Times New Roman"/>
        </w:rPr>
        <w:t xml:space="preserve"> na trvalom mieste, aby </w:t>
      </w:r>
      <w:r>
        <w:rPr>
          <w:rFonts w:ascii="Calibri" w:eastAsia="Calibri" w:hAnsi="Calibri" w:cs="Times New Roman"/>
        </w:rPr>
        <w:t xml:space="preserve">bol okamžite k dispozícii v prípade potreby.  Ďalšie informácie sú uvedené  v príbalovom letáku k lieku s názvom „Jodid draselný G.L: </w:t>
      </w:r>
      <w:proofErr w:type="spellStart"/>
      <w:r>
        <w:rPr>
          <w:rFonts w:ascii="Calibri" w:eastAsia="Calibri" w:hAnsi="Calibri" w:cs="Times New Roman"/>
        </w:rPr>
        <w:t>Pharma</w:t>
      </w:r>
      <w:proofErr w:type="spellEnd"/>
      <w:r>
        <w:rPr>
          <w:rFonts w:ascii="Calibri" w:eastAsia="Calibri" w:hAnsi="Calibri" w:cs="Times New Roman"/>
        </w:rPr>
        <w:t xml:space="preserve">  65 mg tablety“.</w:t>
      </w:r>
    </w:p>
    <w:p w:rsidR="00FE7870" w:rsidRPr="00E76AE9" w:rsidRDefault="00FE7870" w:rsidP="00FE7870">
      <w:pPr>
        <w:keepNext/>
        <w:keepLines/>
        <w:spacing w:before="40" w:after="0" w:line="259" w:lineRule="auto"/>
        <w:outlineLvl w:val="3"/>
        <w:rPr>
          <w:rFonts w:ascii="Calibri Light" w:eastAsia="Times New Roman" w:hAnsi="Calibri Light" w:cs="Times New Roman"/>
          <w:i/>
          <w:iCs/>
          <w:color w:val="2E74B5"/>
        </w:rPr>
      </w:pPr>
      <w:r>
        <w:rPr>
          <w:rFonts w:ascii="Calibri Light" w:eastAsia="Times New Roman" w:hAnsi="Calibri Light" w:cs="Times New Roman"/>
          <w:i/>
          <w:iCs/>
          <w:color w:val="2E74B5"/>
        </w:rPr>
        <w:t>Kde môžem získať ďalšie informácie o jódovej profylaxii</w:t>
      </w:r>
      <w:r w:rsidRPr="00E76AE9">
        <w:rPr>
          <w:rFonts w:ascii="Calibri Light" w:eastAsia="Times New Roman" w:hAnsi="Calibri Light" w:cs="Times New Roman"/>
          <w:i/>
          <w:iCs/>
          <w:color w:val="2E74B5"/>
        </w:rPr>
        <w:t>?</w:t>
      </w:r>
    </w:p>
    <w:p w:rsidR="00A9306A" w:rsidRDefault="00FE7870" w:rsidP="00FE7870">
      <w:pPr>
        <w:spacing w:after="160" w:line="259" w:lineRule="auto"/>
        <w:jc w:val="both"/>
        <w:rPr>
          <w:rFonts w:ascii="Calibri" w:eastAsia="Calibri" w:hAnsi="Calibri" w:cs="Times New Roman"/>
        </w:rPr>
      </w:pPr>
      <w:r>
        <w:rPr>
          <w:rFonts w:ascii="Calibri" w:eastAsia="Calibri" w:hAnsi="Calibri" w:cs="Times New Roman"/>
        </w:rPr>
        <w:t>V prípade, že Vám odpovede neposkytli dostatočné informácie, môžete sa obrátiť s prípadnými otázkami na Slovenské elektrárne, a.s. Ak sa otázka týka priamo liečiva, jeho účinkov a pod., tak na príslušný regionálny úrad verejného zdravotníctva.</w:t>
      </w:r>
      <w:r w:rsidR="00FB1E34">
        <w:rPr>
          <w:rFonts w:ascii="Calibri" w:eastAsia="Calibri" w:hAnsi="Calibri" w:cs="Times New Roman"/>
        </w:rPr>
        <w:t xml:space="preserve"> </w:t>
      </w:r>
    </w:p>
    <w:p w:rsidR="00A9306A" w:rsidRDefault="00A9306A" w:rsidP="00E76AE9">
      <w:pPr>
        <w:spacing w:after="160" w:line="259" w:lineRule="auto"/>
        <w:rPr>
          <w:rFonts w:ascii="Calibri" w:eastAsia="Calibri" w:hAnsi="Calibri" w:cs="Times New Roman"/>
        </w:rPr>
      </w:pPr>
    </w:p>
    <w:p w:rsidR="00FB1E34" w:rsidRDefault="00FB1E34" w:rsidP="00E76AE9">
      <w:pPr>
        <w:spacing w:after="160" w:line="259" w:lineRule="auto"/>
        <w:rPr>
          <w:rFonts w:ascii="Calibri" w:eastAsia="Calibri" w:hAnsi="Calibri" w:cs="Times New Roman"/>
        </w:rPr>
        <w:sectPr w:rsidR="00FB1E34">
          <w:pgSz w:w="11906" w:h="16838"/>
          <w:pgMar w:top="1417" w:right="1417" w:bottom="1417" w:left="1417" w:header="708" w:footer="708" w:gutter="0"/>
          <w:cols w:space="708"/>
          <w:docGrid w:linePitch="360"/>
        </w:sectPr>
      </w:pPr>
    </w:p>
    <w:p w:rsidR="00A9306A" w:rsidRPr="006F5E6F" w:rsidRDefault="00A9306A" w:rsidP="006F5E6F">
      <w:pPr>
        <w:keepNext/>
        <w:keepLines/>
        <w:spacing w:before="240" w:after="0" w:line="259" w:lineRule="auto"/>
        <w:jc w:val="both"/>
        <w:outlineLvl w:val="0"/>
        <w:rPr>
          <w:rFonts w:ascii="Calibri Light" w:eastAsia="Times New Roman" w:hAnsi="Calibri Light" w:cs="Times New Roman"/>
          <w:b/>
          <w:color w:val="2E74B5"/>
          <w:sz w:val="24"/>
          <w:szCs w:val="24"/>
        </w:rPr>
      </w:pPr>
      <w:r w:rsidRPr="006F5E6F">
        <w:rPr>
          <w:rFonts w:ascii="Calibri Light" w:eastAsia="Times New Roman" w:hAnsi="Calibri Light" w:cs="Times New Roman"/>
          <w:b/>
          <w:color w:val="2E74B5"/>
          <w:sz w:val="24"/>
          <w:szCs w:val="24"/>
        </w:rPr>
        <w:lastRenderedPageBreak/>
        <w:t xml:space="preserve">Príloha: Zoznam obcí, ktorých sa týka výdaj a výmena jódových profylaktík </w:t>
      </w:r>
    </w:p>
    <w:p w:rsidR="00A9306A" w:rsidRPr="00E76AE9" w:rsidRDefault="00A9306A" w:rsidP="00A9306A">
      <w:pPr>
        <w:keepNext/>
        <w:keepLines/>
        <w:spacing w:before="40" w:after="0" w:line="259" w:lineRule="auto"/>
        <w:outlineLvl w:val="3"/>
        <w:rPr>
          <w:rFonts w:ascii="Calibri Light" w:eastAsia="Times New Roman" w:hAnsi="Calibri Light" w:cs="Times New Roman"/>
          <w:i/>
          <w:iCs/>
          <w:color w:val="2E74B5"/>
        </w:rPr>
      </w:pPr>
    </w:p>
    <w:tbl>
      <w:tblPr>
        <w:tblW w:w="9704" w:type="dxa"/>
        <w:tblCellMar>
          <w:left w:w="70" w:type="dxa"/>
          <w:right w:w="70" w:type="dxa"/>
        </w:tblCellMar>
        <w:tblLook w:val="04A0" w:firstRow="1" w:lastRow="0" w:firstColumn="1" w:lastColumn="0" w:noHBand="0" w:noVBand="1"/>
      </w:tblPr>
      <w:tblGrid>
        <w:gridCol w:w="637"/>
        <w:gridCol w:w="4287"/>
        <w:gridCol w:w="2460"/>
        <w:gridCol w:w="2320"/>
      </w:tblGrid>
      <w:tr w:rsidR="000C599C" w:rsidRPr="00E76AE9" w:rsidTr="000C599C">
        <w:trPr>
          <w:trHeight w:val="300"/>
        </w:trPr>
        <w:tc>
          <w:tcPr>
            <w:tcW w:w="637" w:type="dxa"/>
            <w:tcBorders>
              <w:top w:val="single" w:sz="4" w:space="0" w:color="000000"/>
              <w:left w:val="nil"/>
              <w:bottom w:val="single" w:sz="4" w:space="0" w:color="000000"/>
              <w:right w:val="nil"/>
            </w:tcBorders>
          </w:tcPr>
          <w:p w:rsidR="000C599C" w:rsidRPr="00E76AE9" w:rsidRDefault="000C599C" w:rsidP="002B3507">
            <w:pPr>
              <w:spacing w:after="0" w:line="240" w:lineRule="auto"/>
              <w:rPr>
                <w:rFonts w:ascii="Calibri" w:eastAsia="Times New Roman" w:hAnsi="Calibri" w:cs="Calibri"/>
                <w:b/>
                <w:bCs/>
                <w:color w:val="000000"/>
                <w:lang w:eastAsia="sk-SK"/>
              </w:rPr>
            </w:pPr>
          </w:p>
        </w:tc>
        <w:tc>
          <w:tcPr>
            <w:tcW w:w="4287" w:type="dxa"/>
            <w:tcBorders>
              <w:top w:val="single" w:sz="4" w:space="0" w:color="000000"/>
              <w:left w:val="nil"/>
              <w:bottom w:val="single" w:sz="4" w:space="0" w:color="000000"/>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b/>
                <w:bCs/>
                <w:color w:val="000000"/>
                <w:lang w:eastAsia="sk-SK"/>
              </w:rPr>
            </w:pPr>
            <w:r w:rsidRPr="00E76AE9">
              <w:rPr>
                <w:rFonts w:ascii="Calibri" w:eastAsia="Times New Roman" w:hAnsi="Calibri" w:cs="Calibri"/>
                <w:b/>
                <w:bCs/>
                <w:color w:val="000000"/>
                <w:lang w:eastAsia="sk-SK"/>
              </w:rPr>
              <w:t>mesto / obec</w:t>
            </w:r>
          </w:p>
        </w:tc>
        <w:tc>
          <w:tcPr>
            <w:tcW w:w="2460" w:type="dxa"/>
            <w:tcBorders>
              <w:top w:val="single" w:sz="4" w:space="0" w:color="000000"/>
              <w:left w:val="nil"/>
              <w:bottom w:val="single" w:sz="4" w:space="0" w:color="000000"/>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b/>
                <w:bCs/>
                <w:color w:val="000000"/>
                <w:lang w:eastAsia="sk-SK"/>
              </w:rPr>
            </w:pPr>
            <w:r w:rsidRPr="00E76AE9">
              <w:rPr>
                <w:rFonts w:ascii="Calibri" w:eastAsia="Times New Roman" w:hAnsi="Calibri" w:cs="Calibri"/>
                <w:b/>
                <w:bCs/>
                <w:color w:val="000000"/>
                <w:lang w:eastAsia="sk-SK"/>
              </w:rPr>
              <w:t>okres</w:t>
            </w:r>
          </w:p>
        </w:tc>
        <w:tc>
          <w:tcPr>
            <w:tcW w:w="2320" w:type="dxa"/>
            <w:tcBorders>
              <w:top w:val="single" w:sz="4" w:space="0" w:color="000000"/>
              <w:left w:val="nil"/>
              <w:bottom w:val="single" w:sz="4" w:space="0" w:color="000000"/>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b/>
                <w:bCs/>
                <w:color w:val="000000"/>
                <w:lang w:eastAsia="sk-SK"/>
              </w:rPr>
            </w:pPr>
            <w:r w:rsidRPr="00E76AE9">
              <w:rPr>
                <w:rFonts w:ascii="Calibri" w:eastAsia="Times New Roman" w:hAnsi="Calibri" w:cs="Calibri"/>
                <w:b/>
                <w:bCs/>
                <w:color w:val="000000"/>
                <w:lang w:eastAsia="sk-SK"/>
              </w:rPr>
              <w:t>kraj</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Sereď</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Galanta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Šalgočka</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Galanta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Vinohrady nad Váhom</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Galanta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Zemianske Sady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Galanta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Bojničky</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Červeník</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Dolné Otrokovce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Dolné Trhovište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Dolné Zelenice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Dvorníky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Horné Otrokovce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Horné Trhovište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Horné Zelenice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Jalšové</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Kľačany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Koplotovce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Leopoldov</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Madunice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Merašice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Pastuchov</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Ratkovce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Sasinkovo</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Siladice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Tekolďany</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Tepličky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Trakovice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Žlkovce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Hlohovec</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Banka</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Bašovce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Borovce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Dolný Lopašov</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Drahovce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Dubovany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Ducové</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Hubina</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Chtelnica</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Kočín - Lančár</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Krakovany</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Moravany nad Váhom</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Nižná (</w:t>
            </w:r>
            <w:proofErr w:type="spellStart"/>
            <w:r w:rsidRPr="00E76AE9">
              <w:rPr>
                <w:rFonts w:ascii="Calibri" w:eastAsia="Times New Roman" w:hAnsi="Calibri" w:cs="Calibri"/>
                <w:color w:val="000000"/>
                <w:lang w:eastAsia="sk-SK"/>
              </w:rPr>
              <w:t>okr</w:t>
            </w:r>
            <w:proofErr w:type="spellEnd"/>
            <w:r w:rsidRPr="00E76AE9">
              <w:rPr>
                <w:rFonts w:ascii="Calibri" w:eastAsia="Times New Roman" w:hAnsi="Calibri" w:cs="Calibri"/>
                <w:color w:val="000000"/>
                <w:lang w:eastAsia="sk-SK"/>
              </w:rPr>
              <w:t>. Piešťany)</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Ostrov (</w:t>
            </w:r>
            <w:proofErr w:type="spellStart"/>
            <w:r w:rsidRPr="00E76AE9">
              <w:rPr>
                <w:rFonts w:ascii="Calibri" w:eastAsia="Times New Roman" w:hAnsi="Calibri" w:cs="Calibri"/>
                <w:color w:val="000000"/>
                <w:lang w:eastAsia="sk-SK"/>
              </w:rPr>
              <w:t>okr</w:t>
            </w:r>
            <w:proofErr w:type="spellEnd"/>
            <w:r w:rsidRPr="00E76AE9">
              <w:rPr>
                <w:rFonts w:ascii="Calibri" w:eastAsia="Times New Roman" w:hAnsi="Calibri" w:cs="Calibri"/>
                <w:color w:val="000000"/>
                <w:lang w:eastAsia="sk-SK"/>
              </w:rPr>
              <w:t>. Piešťany)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Pečeňady</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Prašník</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Rakovice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Ratnovce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Sokolovce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Šípkové</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Šterusy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Trebatice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Veľké Kostoľany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Veľké Orvište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Veselé</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Vrbové</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Piešťany</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Cerová</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Senica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Hradište pod Vrátnom</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Senica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Jablonica</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Senica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Biely Kostol</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Bíňovce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Bohdanovce nad Trnavou</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Boleráz</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Brestovany</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Bučany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Buková</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Dechtice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Dlhá</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Dobrá Voda</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Dolná Krupá</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Dolné Dubové</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Dolné Lovčice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Dolné Orešany</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Horná Krupá</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Horné Dubové</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Horné Orešany</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Hrnčiarovce nad Parnou</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Jaslovské Bohunice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Kátlovce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Košolná</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Križovany nad Dudváhom</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Lošonec</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Majcichov</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Malženice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Naháč</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Opoj</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Radošovce (</w:t>
            </w:r>
            <w:proofErr w:type="spellStart"/>
            <w:r w:rsidRPr="00E76AE9">
              <w:rPr>
                <w:rFonts w:ascii="Calibri" w:eastAsia="Times New Roman" w:hAnsi="Calibri" w:cs="Calibri"/>
                <w:color w:val="000000"/>
                <w:lang w:eastAsia="sk-SK"/>
              </w:rPr>
              <w:t>okr</w:t>
            </w:r>
            <w:proofErr w:type="spellEnd"/>
            <w:r w:rsidRPr="00E76AE9">
              <w:rPr>
                <w:rFonts w:ascii="Calibri" w:eastAsia="Times New Roman" w:hAnsi="Calibri" w:cs="Calibri"/>
                <w:color w:val="000000"/>
                <w:lang w:eastAsia="sk-SK"/>
              </w:rPr>
              <w:t>. Trnava)</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Ružindol</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Smolenice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Suchá nad Parnou</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Šelpice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Špačince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Šúrovce</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Trstín</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Vlčkovce</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Zavar</w:t>
            </w:r>
          </w:p>
        </w:tc>
        <w:tc>
          <w:tcPr>
            <w:tcW w:w="246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nil"/>
              <w:right w:val="nil"/>
            </w:tcBorders>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Zeleneč</w:t>
            </w:r>
          </w:p>
        </w:tc>
        <w:tc>
          <w:tcPr>
            <w:tcW w:w="246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nil"/>
              <w:right w:val="nil"/>
            </w:tcBorders>
            <w:shd w:val="clear" w:color="auto" w:fill="auto"/>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r w:rsidR="000C599C" w:rsidRPr="00E76AE9" w:rsidTr="000C599C">
        <w:trPr>
          <w:trHeight w:val="300"/>
        </w:trPr>
        <w:tc>
          <w:tcPr>
            <w:tcW w:w="637" w:type="dxa"/>
            <w:tcBorders>
              <w:top w:val="nil"/>
              <w:left w:val="nil"/>
              <w:bottom w:val="single" w:sz="4" w:space="0" w:color="000000"/>
              <w:right w:val="nil"/>
            </w:tcBorders>
            <w:shd w:val="clear" w:color="D9D9D9" w:fill="D9D9D9"/>
          </w:tcPr>
          <w:p w:rsidR="000C599C" w:rsidRPr="00E76AE9" w:rsidRDefault="000C599C" w:rsidP="000C599C">
            <w:pPr>
              <w:pStyle w:val="Odsekzoznamu"/>
              <w:numPr>
                <w:ilvl w:val="0"/>
                <w:numId w:val="2"/>
              </w:numPr>
              <w:spacing w:after="0" w:line="240" w:lineRule="auto"/>
              <w:rPr>
                <w:rFonts w:ascii="Calibri" w:eastAsia="Times New Roman" w:hAnsi="Calibri" w:cs="Calibri"/>
                <w:color w:val="000000"/>
                <w:lang w:eastAsia="sk-SK"/>
              </w:rPr>
            </w:pPr>
          </w:p>
        </w:tc>
        <w:tc>
          <w:tcPr>
            <w:tcW w:w="4287" w:type="dxa"/>
            <w:tcBorders>
              <w:top w:val="nil"/>
              <w:left w:val="nil"/>
              <w:bottom w:val="single" w:sz="4" w:space="0" w:color="000000"/>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Zvončín</w:t>
            </w:r>
          </w:p>
        </w:tc>
        <w:tc>
          <w:tcPr>
            <w:tcW w:w="2460" w:type="dxa"/>
            <w:tcBorders>
              <w:top w:val="nil"/>
              <w:left w:val="nil"/>
              <w:bottom w:val="single" w:sz="4" w:space="0" w:color="000000"/>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c>
          <w:tcPr>
            <w:tcW w:w="2320" w:type="dxa"/>
            <w:tcBorders>
              <w:top w:val="nil"/>
              <w:left w:val="nil"/>
              <w:bottom w:val="single" w:sz="4" w:space="0" w:color="000000"/>
              <w:right w:val="nil"/>
            </w:tcBorders>
            <w:shd w:val="clear" w:color="D9D9D9" w:fill="D9D9D9"/>
            <w:noWrap/>
            <w:vAlign w:val="bottom"/>
            <w:hideMark/>
          </w:tcPr>
          <w:p w:rsidR="000C599C" w:rsidRPr="00E76AE9" w:rsidRDefault="000C599C" w:rsidP="002B3507">
            <w:pPr>
              <w:spacing w:after="0" w:line="240" w:lineRule="auto"/>
              <w:rPr>
                <w:rFonts w:ascii="Calibri" w:eastAsia="Times New Roman" w:hAnsi="Calibri" w:cs="Calibri"/>
                <w:color w:val="000000"/>
                <w:lang w:eastAsia="sk-SK"/>
              </w:rPr>
            </w:pPr>
            <w:r w:rsidRPr="00E76AE9">
              <w:rPr>
                <w:rFonts w:ascii="Calibri" w:eastAsia="Times New Roman" w:hAnsi="Calibri" w:cs="Calibri"/>
                <w:color w:val="000000"/>
                <w:lang w:eastAsia="sk-SK"/>
              </w:rPr>
              <w:t>Trnava</w:t>
            </w:r>
          </w:p>
        </w:tc>
      </w:tr>
    </w:tbl>
    <w:p w:rsidR="00A9306A" w:rsidRPr="00E76AE9" w:rsidRDefault="00A9306A" w:rsidP="00A9306A">
      <w:pPr>
        <w:spacing w:after="160" w:line="259" w:lineRule="auto"/>
        <w:rPr>
          <w:rFonts w:ascii="Calibri" w:eastAsia="Calibri" w:hAnsi="Calibri" w:cs="Times New Roman"/>
        </w:rPr>
      </w:pPr>
    </w:p>
    <w:sectPr w:rsidR="00A9306A" w:rsidRPr="00E76A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B714A8"/>
    <w:multiLevelType w:val="hybridMultilevel"/>
    <w:tmpl w:val="CFFEC1FA"/>
    <w:lvl w:ilvl="0" w:tplc="940C0FE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ED91C53"/>
    <w:multiLevelType w:val="hybridMultilevel"/>
    <w:tmpl w:val="7FC063F6"/>
    <w:lvl w:ilvl="0" w:tplc="162E217C">
      <w:start w:val="1"/>
      <w:numFmt w:val="decimal"/>
      <w:lvlText w:val="%1."/>
      <w:lvlJc w:val="center"/>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AE9"/>
    <w:rsid w:val="00021AAB"/>
    <w:rsid w:val="000422E4"/>
    <w:rsid w:val="000839E1"/>
    <w:rsid w:val="000C599C"/>
    <w:rsid w:val="00252CE8"/>
    <w:rsid w:val="002B3507"/>
    <w:rsid w:val="003A1990"/>
    <w:rsid w:val="004037DA"/>
    <w:rsid w:val="00414F48"/>
    <w:rsid w:val="004D0008"/>
    <w:rsid w:val="005D3852"/>
    <w:rsid w:val="00694A2D"/>
    <w:rsid w:val="006C7808"/>
    <w:rsid w:val="006F5E6F"/>
    <w:rsid w:val="007A5FD3"/>
    <w:rsid w:val="007D1BA4"/>
    <w:rsid w:val="00924C3F"/>
    <w:rsid w:val="00A81D29"/>
    <w:rsid w:val="00A9306A"/>
    <w:rsid w:val="00E76AE9"/>
    <w:rsid w:val="00E823F9"/>
    <w:rsid w:val="00F406F4"/>
    <w:rsid w:val="00FB1E34"/>
    <w:rsid w:val="00FE78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FC959-5B43-487D-BFA2-836E818D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next w:val="Normlny"/>
    <w:link w:val="Nadpis1Char"/>
    <w:uiPriority w:val="9"/>
    <w:qFormat/>
    <w:rsid w:val="00E76AE9"/>
    <w:pPr>
      <w:keepNext/>
      <w:keepLines/>
      <w:spacing w:before="480" w:after="0"/>
      <w:outlineLvl w:val="0"/>
    </w:pPr>
    <w:rPr>
      <w:rFonts w:ascii="Calibri Light" w:eastAsia="Times New Roman" w:hAnsi="Calibri Light" w:cs="Times New Roman"/>
      <w:color w:val="2E74B5"/>
      <w:sz w:val="32"/>
      <w:szCs w:val="32"/>
    </w:rPr>
  </w:style>
  <w:style w:type="paragraph" w:styleId="Nadpis2">
    <w:name w:val="heading 2"/>
    <w:basedOn w:val="Normlny"/>
    <w:next w:val="Normlny"/>
    <w:link w:val="Nadpis2Char"/>
    <w:uiPriority w:val="9"/>
    <w:semiHidden/>
    <w:unhideWhenUsed/>
    <w:qFormat/>
    <w:rsid w:val="00E76AE9"/>
    <w:pPr>
      <w:keepNext/>
      <w:keepLines/>
      <w:spacing w:before="200" w:after="0"/>
      <w:outlineLvl w:val="1"/>
    </w:pPr>
    <w:rPr>
      <w:rFonts w:ascii="Calibri Light" w:eastAsia="Times New Roman" w:hAnsi="Calibri Light" w:cs="Times New Roman"/>
      <w:color w:val="2E74B5"/>
      <w:sz w:val="26"/>
      <w:szCs w:val="26"/>
    </w:rPr>
  </w:style>
  <w:style w:type="paragraph" w:styleId="Nadpis3">
    <w:name w:val="heading 3"/>
    <w:basedOn w:val="Normlny"/>
    <w:next w:val="Normlny"/>
    <w:link w:val="Nadpis3Char"/>
    <w:uiPriority w:val="9"/>
    <w:semiHidden/>
    <w:unhideWhenUsed/>
    <w:qFormat/>
    <w:rsid w:val="00E76AE9"/>
    <w:pPr>
      <w:keepNext/>
      <w:keepLines/>
      <w:spacing w:before="200" w:after="0"/>
      <w:outlineLvl w:val="2"/>
    </w:pPr>
    <w:rPr>
      <w:rFonts w:ascii="Calibri Light" w:eastAsia="Times New Roman" w:hAnsi="Calibri Light" w:cs="Times New Roman"/>
      <w:color w:val="1F4D78"/>
      <w:sz w:val="24"/>
      <w:szCs w:val="24"/>
    </w:rPr>
  </w:style>
  <w:style w:type="paragraph" w:styleId="Nadpis4">
    <w:name w:val="heading 4"/>
    <w:basedOn w:val="Normlny"/>
    <w:next w:val="Normlny"/>
    <w:link w:val="Nadpis4Char"/>
    <w:uiPriority w:val="9"/>
    <w:semiHidden/>
    <w:unhideWhenUsed/>
    <w:qFormat/>
    <w:rsid w:val="00E76AE9"/>
    <w:pPr>
      <w:keepNext/>
      <w:keepLines/>
      <w:spacing w:before="200" w:after="0"/>
      <w:outlineLvl w:val="3"/>
    </w:pPr>
    <w:rPr>
      <w:rFonts w:ascii="Calibri Light" w:eastAsia="Times New Roman" w:hAnsi="Calibri Light" w:cs="Times New Roman"/>
      <w:i/>
      <w:iCs/>
      <w:color w:val="2E74B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76AE9"/>
    <w:rPr>
      <w:rFonts w:ascii="Calibri Light" w:eastAsia="Times New Roman" w:hAnsi="Calibri Light" w:cs="Times New Roman"/>
      <w:color w:val="2E74B5"/>
      <w:sz w:val="32"/>
      <w:szCs w:val="32"/>
    </w:rPr>
  </w:style>
  <w:style w:type="character" w:customStyle="1" w:styleId="Nadpis2Char">
    <w:name w:val="Nadpis 2 Char"/>
    <w:basedOn w:val="Predvolenpsmoodseku"/>
    <w:link w:val="Nadpis2"/>
    <w:uiPriority w:val="9"/>
    <w:semiHidden/>
    <w:rsid w:val="00E76AE9"/>
    <w:rPr>
      <w:rFonts w:ascii="Calibri Light" w:eastAsia="Times New Roman" w:hAnsi="Calibri Light" w:cs="Times New Roman"/>
      <w:color w:val="2E74B5"/>
      <w:sz w:val="26"/>
      <w:szCs w:val="26"/>
    </w:rPr>
  </w:style>
  <w:style w:type="character" w:customStyle="1" w:styleId="Nadpis3Char">
    <w:name w:val="Nadpis 3 Char"/>
    <w:basedOn w:val="Predvolenpsmoodseku"/>
    <w:link w:val="Nadpis3"/>
    <w:uiPriority w:val="9"/>
    <w:semiHidden/>
    <w:rsid w:val="00E76AE9"/>
    <w:rPr>
      <w:rFonts w:ascii="Calibri Light" w:eastAsia="Times New Roman" w:hAnsi="Calibri Light" w:cs="Times New Roman"/>
      <w:color w:val="1F4D78"/>
      <w:sz w:val="24"/>
      <w:szCs w:val="24"/>
    </w:rPr>
  </w:style>
  <w:style w:type="character" w:customStyle="1" w:styleId="Nadpis4Char">
    <w:name w:val="Nadpis 4 Char"/>
    <w:basedOn w:val="Predvolenpsmoodseku"/>
    <w:link w:val="Nadpis4"/>
    <w:uiPriority w:val="9"/>
    <w:semiHidden/>
    <w:rsid w:val="00E76AE9"/>
    <w:rPr>
      <w:rFonts w:ascii="Calibri Light" w:eastAsia="Times New Roman" w:hAnsi="Calibri Light" w:cs="Times New Roman"/>
      <w:i/>
      <w:iCs/>
      <w:color w:val="2E74B5"/>
    </w:rPr>
  </w:style>
  <w:style w:type="paragraph" w:styleId="Odsekzoznamu">
    <w:name w:val="List Paragraph"/>
    <w:basedOn w:val="Normlny"/>
    <w:uiPriority w:val="34"/>
    <w:qFormat/>
    <w:rsid w:val="00E76AE9"/>
    <w:pPr>
      <w:ind w:left="720"/>
      <w:contextualSpacing/>
    </w:pPr>
  </w:style>
  <w:style w:type="paragraph" w:styleId="Textbubliny">
    <w:name w:val="Balloon Text"/>
    <w:basedOn w:val="Normlny"/>
    <w:link w:val="TextbublinyChar"/>
    <w:uiPriority w:val="99"/>
    <w:semiHidden/>
    <w:unhideWhenUsed/>
    <w:rsid w:val="00E76AE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76AE9"/>
    <w:rPr>
      <w:rFonts w:ascii="Tahoma" w:hAnsi="Tahoma" w:cs="Tahoma"/>
      <w:sz w:val="16"/>
      <w:szCs w:val="16"/>
    </w:rPr>
  </w:style>
  <w:style w:type="paragraph" w:customStyle="1" w:styleId="Nadpis11">
    <w:name w:val="Nadpis 11"/>
    <w:basedOn w:val="Normlny"/>
    <w:next w:val="Normlny"/>
    <w:uiPriority w:val="9"/>
    <w:qFormat/>
    <w:rsid w:val="00E76AE9"/>
    <w:pPr>
      <w:keepNext/>
      <w:keepLines/>
      <w:spacing w:before="240" w:after="0" w:line="259" w:lineRule="auto"/>
      <w:outlineLvl w:val="0"/>
    </w:pPr>
    <w:rPr>
      <w:rFonts w:ascii="Calibri Light" w:eastAsia="Times New Roman" w:hAnsi="Calibri Light" w:cs="Times New Roman"/>
      <w:color w:val="2E74B5"/>
      <w:sz w:val="32"/>
      <w:szCs w:val="32"/>
    </w:rPr>
  </w:style>
  <w:style w:type="paragraph" w:customStyle="1" w:styleId="Nadpis21">
    <w:name w:val="Nadpis 21"/>
    <w:basedOn w:val="Normlny"/>
    <w:next w:val="Normlny"/>
    <w:uiPriority w:val="9"/>
    <w:unhideWhenUsed/>
    <w:qFormat/>
    <w:rsid w:val="00E76AE9"/>
    <w:pPr>
      <w:keepNext/>
      <w:keepLines/>
      <w:spacing w:before="40" w:after="0" w:line="259" w:lineRule="auto"/>
      <w:outlineLvl w:val="1"/>
    </w:pPr>
    <w:rPr>
      <w:rFonts w:ascii="Calibri Light" w:eastAsia="Times New Roman" w:hAnsi="Calibri Light" w:cs="Times New Roman"/>
      <w:color w:val="2E74B5"/>
      <w:sz w:val="26"/>
      <w:szCs w:val="26"/>
    </w:rPr>
  </w:style>
  <w:style w:type="paragraph" w:customStyle="1" w:styleId="Nadpis31">
    <w:name w:val="Nadpis 31"/>
    <w:basedOn w:val="Normlny"/>
    <w:next w:val="Normlny"/>
    <w:uiPriority w:val="9"/>
    <w:unhideWhenUsed/>
    <w:qFormat/>
    <w:rsid w:val="00E76AE9"/>
    <w:pPr>
      <w:keepNext/>
      <w:keepLines/>
      <w:spacing w:before="40" w:after="0" w:line="259" w:lineRule="auto"/>
      <w:outlineLvl w:val="2"/>
    </w:pPr>
    <w:rPr>
      <w:rFonts w:ascii="Calibri Light" w:eastAsia="Times New Roman" w:hAnsi="Calibri Light" w:cs="Times New Roman"/>
      <w:color w:val="1F4D78"/>
      <w:sz w:val="24"/>
      <w:szCs w:val="24"/>
    </w:rPr>
  </w:style>
  <w:style w:type="paragraph" w:customStyle="1" w:styleId="Nadpis41">
    <w:name w:val="Nadpis 41"/>
    <w:basedOn w:val="Normlny"/>
    <w:next w:val="Normlny"/>
    <w:uiPriority w:val="9"/>
    <w:unhideWhenUsed/>
    <w:qFormat/>
    <w:rsid w:val="00E76AE9"/>
    <w:pPr>
      <w:keepNext/>
      <w:keepLines/>
      <w:spacing w:before="40" w:after="0" w:line="259" w:lineRule="auto"/>
      <w:outlineLvl w:val="3"/>
    </w:pPr>
    <w:rPr>
      <w:rFonts w:ascii="Calibri Light" w:eastAsia="Times New Roman" w:hAnsi="Calibri Light" w:cs="Times New Roman"/>
      <w:i/>
      <w:iCs/>
      <w:color w:val="2E74B5"/>
    </w:rPr>
  </w:style>
  <w:style w:type="numbering" w:customStyle="1" w:styleId="Bezzoznamu1">
    <w:name w:val="Bez zoznamu1"/>
    <w:next w:val="Bezzoznamu"/>
    <w:uiPriority w:val="99"/>
    <w:semiHidden/>
    <w:unhideWhenUsed/>
    <w:rsid w:val="00E76AE9"/>
  </w:style>
  <w:style w:type="paragraph" w:customStyle="1" w:styleId="Nzov1">
    <w:name w:val="Názov1"/>
    <w:basedOn w:val="Normlny"/>
    <w:next w:val="Normlny"/>
    <w:uiPriority w:val="10"/>
    <w:qFormat/>
    <w:rsid w:val="00E76AE9"/>
    <w:pPr>
      <w:spacing w:after="0" w:line="240" w:lineRule="auto"/>
      <w:contextualSpacing/>
    </w:pPr>
    <w:rPr>
      <w:rFonts w:ascii="Calibri Light" w:eastAsia="Times New Roman" w:hAnsi="Calibri Light" w:cs="Times New Roman"/>
      <w:spacing w:val="-10"/>
      <w:kern w:val="28"/>
      <w:sz w:val="56"/>
      <w:szCs w:val="56"/>
    </w:rPr>
  </w:style>
  <w:style w:type="character" w:customStyle="1" w:styleId="NzovChar">
    <w:name w:val="Názov Char"/>
    <w:basedOn w:val="Predvolenpsmoodseku"/>
    <w:link w:val="Nzov"/>
    <w:uiPriority w:val="10"/>
    <w:rsid w:val="00E76AE9"/>
    <w:rPr>
      <w:rFonts w:ascii="Calibri Light" w:eastAsia="Times New Roman" w:hAnsi="Calibri Light" w:cs="Times New Roman"/>
      <w:spacing w:val="-10"/>
      <w:kern w:val="28"/>
      <w:sz w:val="56"/>
      <w:szCs w:val="56"/>
    </w:rPr>
  </w:style>
  <w:style w:type="character" w:styleId="Hypertextovprepojenie">
    <w:name w:val="Hyperlink"/>
    <w:basedOn w:val="Predvolenpsmoodseku"/>
    <w:uiPriority w:val="99"/>
    <w:semiHidden/>
    <w:unhideWhenUsed/>
    <w:rsid w:val="00E76AE9"/>
    <w:rPr>
      <w:color w:val="0563C1"/>
      <w:u w:val="single"/>
    </w:rPr>
  </w:style>
  <w:style w:type="character" w:styleId="PouitHypertextovPrepojenie">
    <w:name w:val="FollowedHyperlink"/>
    <w:basedOn w:val="Predvolenpsmoodseku"/>
    <w:uiPriority w:val="99"/>
    <w:semiHidden/>
    <w:unhideWhenUsed/>
    <w:rsid w:val="00E76AE9"/>
    <w:rPr>
      <w:color w:val="954F72"/>
      <w:u w:val="single"/>
    </w:rPr>
  </w:style>
  <w:style w:type="paragraph" w:customStyle="1" w:styleId="msonormal0">
    <w:name w:val="msonormal"/>
    <w:basedOn w:val="Normlny"/>
    <w:rsid w:val="00E76AE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76AE9"/>
    <w:rPr>
      <w:sz w:val="16"/>
      <w:szCs w:val="16"/>
    </w:rPr>
  </w:style>
  <w:style w:type="paragraph" w:styleId="Textkomentra">
    <w:name w:val="annotation text"/>
    <w:basedOn w:val="Normlny"/>
    <w:link w:val="TextkomentraChar"/>
    <w:uiPriority w:val="99"/>
    <w:semiHidden/>
    <w:unhideWhenUsed/>
    <w:rsid w:val="00E76AE9"/>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E76AE9"/>
    <w:rPr>
      <w:sz w:val="20"/>
      <w:szCs w:val="20"/>
    </w:rPr>
  </w:style>
  <w:style w:type="paragraph" w:styleId="Predmetkomentra">
    <w:name w:val="annotation subject"/>
    <w:basedOn w:val="Textkomentra"/>
    <w:next w:val="Textkomentra"/>
    <w:link w:val="PredmetkomentraChar"/>
    <w:uiPriority w:val="99"/>
    <w:semiHidden/>
    <w:unhideWhenUsed/>
    <w:rsid w:val="00E76AE9"/>
    <w:rPr>
      <w:b/>
      <w:bCs/>
    </w:rPr>
  </w:style>
  <w:style w:type="character" w:customStyle="1" w:styleId="PredmetkomentraChar">
    <w:name w:val="Predmet komentára Char"/>
    <w:basedOn w:val="TextkomentraChar"/>
    <w:link w:val="Predmetkomentra"/>
    <w:uiPriority w:val="99"/>
    <w:semiHidden/>
    <w:rsid w:val="00E76AE9"/>
    <w:rPr>
      <w:b/>
      <w:bCs/>
      <w:sz w:val="20"/>
      <w:szCs w:val="20"/>
    </w:rPr>
  </w:style>
  <w:style w:type="paragraph" w:styleId="Nzov">
    <w:name w:val="Title"/>
    <w:basedOn w:val="Normlny"/>
    <w:next w:val="Normlny"/>
    <w:link w:val="NzovChar"/>
    <w:uiPriority w:val="10"/>
    <w:qFormat/>
    <w:rsid w:val="00E76AE9"/>
    <w:pPr>
      <w:pBdr>
        <w:bottom w:val="single" w:sz="8" w:space="4" w:color="4F81BD" w:themeColor="accent1"/>
      </w:pBdr>
      <w:spacing w:after="300" w:line="240" w:lineRule="auto"/>
      <w:contextualSpacing/>
    </w:pPr>
    <w:rPr>
      <w:rFonts w:ascii="Calibri Light" w:eastAsia="Times New Roman" w:hAnsi="Calibri Light" w:cs="Times New Roman"/>
      <w:spacing w:val="-10"/>
      <w:kern w:val="28"/>
      <w:sz w:val="56"/>
      <w:szCs w:val="56"/>
    </w:rPr>
  </w:style>
  <w:style w:type="character" w:customStyle="1" w:styleId="NzovChar1">
    <w:name w:val="Názov Char1"/>
    <w:basedOn w:val="Predvolenpsmoodseku"/>
    <w:uiPriority w:val="10"/>
    <w:rsid w:val="00E76AE9"/>
    <w:rPr>
      <w:rFonts w:asciiTheme="majorHAnsi" w:eastAsiaTheme="majorEastAsia" w:hAnsiTheme="majorHAnsi" w:cstheme="majorBidi"/>
      <w:color w:val="17365D" w:themeColor="text2" w:themeShade="BF"/>
      <w:spacing w:val="5"/>
      <w:kern w:val="28"/>
      <w:sz w:val="52"/>
      <w:szCs w:val="52"/>
    </w:rPr>
  </w:style>
  <w:style w:type="character" w:customStyle="1" w:styleId="Nadpis1Char1">
    <w:name w:val="Nadpis 1 Char1"/>
    <w:basedOn w:val="Predvolenpsmoodseku"/>
    <w:uiPriority w:val="9"/>
    <w:rsid w:val="00E76AE9"/>
    <w:rPr>
      <w:rFonts w:asciiTheme="majorHAnsi" w:eastAsiaTheme="majorEastAsia" w:hAnsiTheme="majorHAnsi" w:cstheme="majorBidi"/>
      <w:b/>
      <w:bCs/>
      <w:color w:val="365F91" w:themeColor="accent1" w:themeShade="BF"/>
      <w:sz w:val="28"/>
      <w:szCs w:val="28"/>
    </w:rPr>
  </w:style>
  <w:style w:type="character" w:customStyle="1" w:styleId="Nadpis2Char1">
    <w:name w:val="Nadpis 2 Char1"/>
    <w:basedOn w:val="Predvolenpsmoodseku"/>
    <w:uiPriority w:val="9"/>
    <w:semiHidden/>
    <w:rsid w:val="00E76AE9"/>
    <w:rPr>
      <w:rFonts w:asciiTheme="majorHAnsi" w:eastAsiaTheme="majorEastAsia" w:hAnsiTheme="majorHAnsi" w:cstheme="majorBidi"/>
      <w:b/>
      <w:bCs/>
      <w:color w:val="4F81BD" w:themeColor="accent1"/>
      <w:sz w:val="26"/>
      <w:szCs w:val="26"/>
    </w:rPr>
  </w:style>
  <w:style w:type="character" w:customStyle="1" w:styleId="Nadpis3Char1">
    <w:name w:val="Nadpis 3 Char1"/>
    <w:basedOn w:val="Predvolenpsmoodseku"/>
    <w:uiPriority w:val="9"/>
    <w:semiHidden/>
    <w:rsid w:val="00E76AE9"/>
    <w:rPr>
      <w:rFonts w:asciiTheme="majorHAnsi" w:eastAsiaTheme="majorEastAsia" w:hAnsiTheme="majorHAnsi" w:cstheme="majorBidi"/>
      <w:b/>
      <w:bCs/>
      <w:color w:val="4F81BD" w:themeColor="accent1"/>
    </w:rPr>
  </w:style>
  <w:style w:type="character" w:customStyle="1" w:styleId="Nadpis4Char1">
    <w:name w:val="Nadpis 4 Char1"/>
    <w:basedOn w:val="Predvolenpsmoodseku"/>
    <w:uiPriority w:val="9"/>
    <w:semiHidden/>
    <w:rsid w:val="00E76AE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65277">
      <w:bodyDiv w:val="1"/>
      <w:marLeft w:val="0"/>
      <w:marRight w:val="0"/>
      <w:marTop w:val="0"/>
      <w:marBottom w:val="0"/>
      <w:divBdr>
        <w:top w:val="none" w:sz="0" w:space="0" w:color="auto"/>
        <w:left w:val="none" w:sz="0" w:space="0" w:color="auto"/>
        <w:bottom w:val="none" w:sz="0" w:space="0" w:color="auto"/>
        <w:right w:val="none" w:sz="0" w:space="0" w:color="auto"/>
      </w:divBdr>
    </w:div>
    <w:div w:id="68563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1749</Words>
  <Characters>9970</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Fazekašová</dc:creator>
  <cp:lastModifiedBy>HIDEGHÉTIOVÁ Božena</cp:lastModifiedBy>
  <cp:revision>2</cp:revision>
  <cp:lastPrinted>2022-07-25T04:56:00Z</cp:lastPrinted>
  <dcterms:created xsi:type="dcterms:W3CDTF">2022-08-15T13:18:00Z</dcterms:created>
  <dcterms:modified xsi:type="dcterms:W3CDTF">2022-08-15T13:18:00Z</dcterms:modified>
</cp:coreProperties>
</file>